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50" w:beforeAutospacing="0" w:after="0" w:afterAutospacing="0" w:line="465" w:lineRule="atLeast"/>
        <w:rPr>
          <w:rFonts w:hint="eastAsia" w:ascii="仿宋" w:hAnsi="仿宋" w:eastAsia="仿宋" w:cs="宋体"/>
          <w:b/>
          <w:bCs/>
          <w:color w:val="333333"/>
          <w:sz w:val="28"/>
          <w:szCs w:val="28"/>
        </w:rPr>
      </w:pPr>
      <w:r>
        <w:rPr>
          <w:rFonts w:hint="eastAsia" w:ascii="仿宋" w:hAnsi="仿宋" w:eastAsia="仿宋" w:cs="宋体"/>
          <w:b/>
          <w:bCs/>
          <w:color w:val="333333"/>
          <w:sz w:val="28"/>
          <w:szCs w:val="28"/>
        </w:rPr>
        <w:t>附件一：报价承诺书</w:t>
      </w:r>
    </w:p>
    <w:p>
      <w:pPr>
        <w:widowControl/>
        <w:shd w:val="clear" w:color="auto" w:fill="FFFFFF"/>
        <w:spacing w:line="500" w:lineRule="atLeast"/>
        <w:jc w:val="center"/>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报 价 承 诺 书</w:t>
      </w:r>
    </w:p>
    <w:p>
      <w:pPr>
        <w:widowControl/>
        <w:shd w:val="clear" w:color="auto" w:fill="FFFFFF"/>
        <w:spacing w:before="156" w:after="156" w:line="500" w:lineRule="atLeas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highlight w:val="none"/>
          <w:lang w:eastAsia="zh-CN"/>
        </w:rPr>
        <w:t>南通通粮粮食储备有限公司</w:t>
      </w:r>
      <w:r>
        <w:rPr>
          <w:rFonts w:hint="eastAsia" w:ascii="仿宋" w:hAnsi="仿宋" w:eastAsia="仿宋" w:cs="宋体"/>
          <w:color w:val="333333"/>
          <w:kern w:val="0"/>
          <w:sz w:val="28"/>
          <w:szCs w:val="28"/>
        </w:rPr>
        <w:t>：</w:t>
      </w:r>
    </w:p>
    <w:p>
      <w:pPr>
        <w:widowControl/>
        <w:spacing w:line="460" w:lineRule="exact"/>
        <w:ind w:firstLine="840" w:firstLineChars="300"/>
        <w:rPr>
          <w:rFonts w:hint="eastAsia" w:ascii="仿宋_GB2312" w:hAnsi="仿宋" w:eastAsia="仿宋_GB2312" w:cs="仿宋_GB2312"/>
          <w:color w:val="333333"/>
          <w:kern w:val="0"/>
          <w:sz w:val="28"/>
          <w:szCs w:val="28"/>
          <w:u w:val="none"/>
        </w:rPr>
      </w:pPr>
      <w:r>
        <w:rPr>
          <w:rFonts w:hint="eastAsia" w:ascii="仿宋_GB2312" w:hAnsi="仿宋" w:eastAsia="仿宋_GB2312" w:cs="仿宋_GB2312"/>
          <w:color w:val="333333"/>
          <w:kern w:val="0"/>
          <w:sz w:val="28"/>
          <w:szCs w:val="28"/>
          <w:u w:val="single"/>
        </w:rPr>
        <w:t>（报价单位全称）</w:t>
      </w:r>
      <w:r>
        <w:rPr>
          <w:rFonts w:hint="eastAsia" w:ascii="仿宋_GB2312" w:hAnsi="仿宋" w:eastAsia="仿宋_GB2312" w:cs="仿宋_GB2312"/>
          <w:color w:val="333333"/>
          <w:kern w:val="0"/>
          <w:sz w:val="28"/>
          <w:szCs w:val="28"/>
          <w:u w:val="none"/>
        </w:rPr>
        <w:t>授权</w:t>
      </w:r>
      <w:r>
        <w:rPr>
          <w:rFonts w:hint="eastAsia" w:ascii="仿宋_GB2312" w:hAnsi="仿宋" w:eastAsia="仿宋_GB2312" w:cs="仿宋_GB2312"/>
          <w:color w:val="333333"/>
          <w:kern w:val="0"/>
          <w:sz w:val="28"/>
          <w:szCs w:val="28"/>
          <w:u w:val="single"/>
        </w:rPr>
        <w:t>（姓名）（职务）</w:t>
      </w:r>
      <w:r>
        <w:rPr>
          <w:rFonts w:hint="eastAsia" w:ascii="仿宋_GB2312" w:hAnsi="仿宋" w:eastAsia="仿宋_GB2312" w:cs="仿宋_GB2312"/>
          <w:color w:val="333333"/>
          <w:kern w:val="0"/>
          <w:sz w:val="28"/>
          <w:szCs w:val="28"/>
          <w:u w:val="none"/>
        </w:rPr>
        <w:t>为全权代表，参加</w:t>
      </w:r>
      <w:r>
        <w:rPr>
          <w:rFonts w:hint="eastAsia" w:ascii="仿宋_GB2312" w:hAnsi="仿宋" w:eastAsia="仿宋_GB2312" w:cs="仿宋_GB2312"/>
          <w:color w:val="333333"/>
          <w:kern w:val="0"/>
          <w:sz w:val="28"/>
          <w:szCs w:val="28"/>
          <w:u w:val="single"/>
          <w:lang w:eastAsia="zh-CN"/>
        </w:rPr>
        <w:t>南通通粮粮食储备有限公司资产评估服务项目</w:t>
      </w:r>
      <w:r>
        <w:rPr>
          <w:rFonts w:hint="eastAsia" w:ascii="仿宋_GB2312" w:hAnsi="仿宋" w:eastAsia="仿宋_GB2312" w:cs="仿宋_GB2312"/>
          <w:color w:val="333333"/>
          <w:kern w:val="0"/>
          <w:sz w:val="28"/>
          <w:szCs w:val="28"/>
          <w:u w:val="none"/>
        </w:rPr>
        <w:t>询价的有关活动，并宣布同意如下：</w:t>
      </w:r>
    </w:p>
    <w:p>
      <w:pPr>
        <w:widowControl/>
        <w:spacing w:line="460" w:lineRule="exact"/>
        <w:ind w:firstLine="840" w:firstLineChars="300"/>
        <w:rPr>
          <w:rFonts w:hint="eastAsia" w:ascii="仿宋_GB2312" w:hAnsi="仿宋" w:eastAsia="仿宋_GB2312" w:cs="仿宋_GB2312"/>
          <w:color w:val="333333"/>
          <w:kern w:val="0"/>
          <w:sz w:val="28"/>
          <w:szCs w:val="28"/>
          <w:u w:val="none"/>
        </w:rPr>
      </w:pPr>
      <w:r>
        <w:rPr>
          <w:rFonts w:hint="eastAsia" w:ascii="仿宋_GB2312" w:hAnsi="仿宋" w:eastAsia="仿宋_GB2312" w:cs="仿宋_GB2312"/>
          <w:color w:val="333333"/>
          <w:kern w:val="0"/>
          <w:sz w:val="28"/>
          <w:szCs w:val="28"/>
          <w:u w:val="none"/>
        </w:rPr>
        <w:t>1．我方愿意按照报价文件的全部要求进行报价（报价内容及价格以报价文件为准）。</w:t>
      </w:r>
    </w:p>
    <w:p>
      <w:pPr>
        <w:widowControl/>
        <w:spacing w:line="460" w:lineRule="exact"/>
        <w:ind w:firstLine="840" w:firstLineChars="300"/>
        <w:rPr>
          <w:rFonts w:hint="eastAsia" w:ascii="仿宋_GB2312" w:hAnsi="仿宋" w:eastAsia="仿宋_GB2312" w:cs="仿宋_GB2312"/>
          <w:color w:val="333333"/>
          <w:kern w:val="0"/>
          <w:sz w:val="28"/>
          <w:szCs w:val="28"/>
          <w:u w:val="none"/>
        </w:rPr>
      </w:pPr>
      <w:r>
        <w:rPr>
          <w:rFonts w:hint="eastAsia" w:ascii="仿宋_GB2312" w:hAnsi="仿宋" w:eastAsia="仿宋_GB2312" w:cs="仿宋_GB2312"/>
          <w:color w:val="333333"/>
          <w:kern w:val="0"/>
          <w:sz w:val="28"/>
          <w:szCs w:val="28"/>
          <w:u w:val="none"/>
        </w:rPr>
        <w:t>2．我方完全理解并同意放弃对询价公告有不明及误解的权利。</w:t>
      </w:r>
    </w:p>
    <w:p>
      <w:pPr>
        <w:widowControl/>
        <w:spacing w:line="460" w:lineRule="exact"/>
        <w:ind w:firstLine="840" w:firstLineChars="300"/>
        <w:rPr>
          <w:rFonts w:hint="eastAsia" w:ascii="仿宋_GB2312" w:hAnsi="仿宋" w:eastAsia="仿宋_GB2312" w:cs="仿宋_GB2312"/>
          <w:color w:val="333333"/>
          <w:kern w:val="0"/>
          <w:sz w:val="28"/>
          <w:szCs w:val="28"/>
          <w:u w:val="none"/>
        </w:rPr>
      </w:pPr>
      <w:r>
        <w:rPr>
          <w:rFonts w:hint="eastAsia" w:ascii="仿宋_GB2312" w:hAnsi="仿宋" w:eastAsia="仿宋_GB2312" w:cs="仿宋_GB2312"/>
          <w:color w:val="333333"/>
          <w:kern w:val="0"/>
          <w:sz w:val="28"/>
          <w:szCs w:val="28"/>
          <w:u w:val="none"/>
        </w:rPr>
        <w:t>3．我方将按询价公告的规定履行合同责任和义务。</w:t>
      </w:r>
    </w:p>
    <w:p>
      <w:pPr>
        <w:widowControl/>
        <w:spacing w:line="460" w:lineRule="exact"/>
        <w:ind w:firstLine="840" w:firstLineChars="300"/>
        <w:rPr>
          <w:rFonts w:hint="eastAsia" w:ascii="仿宋_GB2312" w:hAnsi="仿宋" w:eastAsia="仿宋_GB2312" w:cs="仿宋_GB2312"/>
          <w:color w:val="333333"/>
          <w:kern w:val="0"/>
          <w:sz w:val="28"/>
          <w:szCs w:val="28"/>
          <w:u w:val="none"/>
        </w:rPr>
      </w:pPr>
      <w:r>
        <w:rPr>
          <w:rFonts w:hint="eastAsia" w:ascii="仿宋_GB2312" w:hAnsi="仿宋" w:eastAsia="仿宋_GB2312" w:cs="仿宋_GB2312"/>
          <w:color w:val="333333"/>
          <w:kern w:val="0"/>
          <w:sz w:val="28"/>
          <w:szCs w:val="28"/>
          <w:u w:val="none"/>
          <w:lang w:val="en-US" w:eastAsia="zh-CN"/>
        </w:rPr>
        <w:t>4</w:t>
      </w:r>
      <w:r>
        <w:rPr>
          <w:rFonts w:hint="eastAsia" w:ascii="仿宋_GB2312" w:hAnsi="仿宋" w:eastAsia="仿宋_GB2312" w:cs="仿宋_GB2312"/>
          <w:color w:val="333333"/>
          <w:kern w:val="0"/>
          <w:sz w:val="28"/>
          <w:szCs w:val="28"/>
          <w:u w:val="none"/>
        </w:rPr>
        <w:t>．我方同意提供按照贵方可能要求的与其报价有关的一切数据或资料，理解并同意贵方的评标办法。</w:t>
      </w:r>
    </w:p>
    <w:p>
      <w:pPr>
        <w:widowControl/>
        <w:spacing w:line="460" w:lineRule="exact"/>
        <w:ind w:firstLine="840" w:firstLineChars="300"/>
        <w:rPr>
          <w:rFonts w:hint="eastAsia" w:ascii="仿宋_GB2312" w:hAnsi="仿宋" w:eastAsia="仿宋_GB2312" w:cs="仿宋_GB2312"/>
          <w:color w:val="333333"/>
          <w:kern w:val="0"/>
          <w:sz w:val="28"/>
          <w:szCs w:val="28"/>
          <w:u w:val="none"/>
        </w:rPr>
      </w:pPr>
      <w:r>
        <w:rPr>
          <w:rFonts w:hint="eastAsia" w:ascii="仿宋_GB2312" w:hAnsi="仿宋" w:eastAsia="仿宋_GB2312" w:cs="仿宋_GB2312"/>
          <w:color w:val="333333"/>
          <w:kern w:val="0"/>
          <w:sz w:val="28"/>
          <w:szCs w:val="28"/>
          <w:u w:val="none"/>
          <w:lang w:val="en-US" w:eastAsia="zh-CN"/>
        </w:rPr>
        <w:t>5</w:t>
      </w:r>
      <w:r>
        <w:rPr>
          <w:rFonts w:hint="eastAsia" w:ascii="仿宋_GB2312" w:hAnsi="仿宋" w:eastAsia="仿宋_GB2312" w:cs="仿宋_GB2312"/>
          <w:color w:val="333333"/>
          <w:kern w:val="0"/>
          <w:sz w:val="28"/>
          <w:szCs w:val="28"/>
          <w:u w:val="none"/>
        </w:rPr>
        <w:t>．我方的报价文件自开标后60天内有效。</w:t>
      </w:r>
    </w:p>
    <w:p>
      <w:pPr>
        <w:widowControl/>
        <w:spacing w:line="460" w:lineRule="exact"/>
        <w:ind w:firstLine="840" w:firstLineChars="300"/>
        <w:rPr>
          <w:rFonts w:hint="eastAsia" w:ascii="仿宋_GB2312" w:hAnsi="仿宋" w:eastAsia="仿宋_GB2312" w:cs="仿宋_GB2312"/>
          <w:color w:val="333333"/>
          <w:kern w:val="0"/>
          <w:sz w:val="28"/>
          <w:szCs w:val="28"/>
          <w:u w:val="none"/>
        </w:rPr>
      </w:pPr>
      <w:r>
        <w:rPr>
          <w:rFonts w:hint="eastAsia" w:ascii="仿宋_GB2312" w:hAnsi="仿宋" w:eastAsia="仿宋_GB2312" w:cs="仿宋_GB2312"/>
          <w:color w:val="333333"/>
          <w:kern w:val="0"/>
          <w:sz w:val="28"/>
          <w:szCs w:val="28"/>
          <w:u w:val="none"/>
          <w:lang w:val="en-US" w:eastAsia="zh-CN"/>
        </w:rPr>
        <w:t>6</w:t>
      </w:r>
      <w:r>
        <w:rPr>
          <w:rFonts w:hint="eastAsia" w:ascii="仿宋_GB2312" w:hAnsi="仿宋" w:eastAsia="仿宋_GB2312" w:cs="仿宋_GB2312"/>
          <w:color w:val="333333"/>
          <w:kern w:val="0"/>
          <w:sz w:val="28"/>
          <w:szCs w:val="28"/>
          <w:u w:val="none"/>
        </w:rPr>
        <w:t>．与本报价有关的一切往来通讯请寄：</w:t>
      </w:r>
    </w:p>
    <w:p>
      <w:pPr>
        <w:widowControl/>
        <w:shd w:val="clear" w:color="auto" w:fill="FFFFFF"/>
        <w:spacing w:before="156" w:after="156" w:line="500" w:lineRule="atLeas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地址：　    　邮编：</w:t>
      </w:r>
    </w:p>
    <w:p>
      <w:pPr>
        <w:widowControl/>
        <w:shd w:val="clear" w:color="auto" w:fill="FFFFFF"/>
        <w:spacing w:before="156" w:after="156" w:line="500" w:lineRule="atLeas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电话：　　    传真：</w:t>
      </w:r>
    </w:p>
    <w:p>
      <w:pPr>
        <w:widowControl/>
        <w:shd w:val="clear" w:color="auto" w:fill="FFFFFF"/>
        <w:spacing w:before="156" w:after="156" w:line="500" w:lineRule="atLeas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报价单位代表姓名：　     职务：</w:t>
      </w:r>
    </w:p>
    <w:p>
      <w:pPr>
        <w:widowControl/>
        <w:shd w:val="clear" w:color="auto" w:fill="FFFFFF"/>
        <w:spacing w:before="156" w:after="156" w:line="500" w:lineRule="atLeas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报价单位名称：（加盖单位公章）</w:t>
      </w:r>
    </w:p>
    <w:p>
      <w:pPr>
        <w:pStyle w:val="4"/>
        <w:widowControl/>
        <w:spacing w:before="150" w:beforeAutospacing="0" w:after="0" w:afterAutospacing="0" w:line="465" w:lineRule="atLeast"/>
        <w:ind w:firstLine="420"/>
      </w:pPr>
      <w:r>
        <w:rPr>
          <w:rFonts w:hint="eastAsia" w:ascii="仿宋" w:hAnsi="仿宋" w:eastAsia="仿宋" w:cs="宋体"/>
          <w:color w:val="333333"/>
          <w:sz w:val="28"/>
          <w:szCs w:val="28"/>
        </w:rPr>
        <w:t>年   月   日　</w:t>
      </w:r>
      <w:r>
        <w:rPr>
          <w:rFonts w:hint="eastAsia" w:ascii="微软雅黑" w:hAnsi="微软雅黑" w:eastAsia="微软雅黑" w:cs="微软雅黑"/>
          <w:color w:val="333333"/>
          <w:shd w:val="clear" w:color="auto" w:fill="FFFFFF"/>
        </w:rPr>
        <w:t>　</w:t>
      </w:r>
    </w:p>
    <w:p>
      <w:pPr>
        <w:spacing w:line="500" w:lineRule="exact"/>
        <w:jc w:val="left"/>
        <w:rPr>
          <w:rFonts w:ascii="仿宋" w:hAnsi="仿宋" w:eastAsia="仿宋" w:cs="仿宋"/>
          <w:b/>
          <w:color w:val="333333"/>
          <w:sz w:val="28"/>
          <w:szCs w:val="28"/>
          <w:shd w:val="clear" w:color="auto" w:fill="FFFFFF"/>
        </w:rPr>
      </w:pPr>
      <w:r>
        <w:rPr>
          <w:rStyle w:val="7"/>
          <w:rFonts w:hint="eastAsia" w:ascii="微软雅黑" w:hAnsi="微软雅黑" w:eastAsia="微软雅黑" w:cs="微软雅黑"/>
          <w:color w:val="333333"/>
          <w:sz w:val="24"/>
          <w:shd w:val="clear" w:color="auto" w:fill="FFFFFF"/>
        </w:rPr>
        <w:br w:type="page"/>
      </w:r>
      <w:r>
        <w:rPr>
          <w:rFonts w:hint="eastAsia" w:ascii="仿宋" w:hAnsi="仿宋" w:eastAsia="仿宋" w:cs="仿宋"/>
          <w:b/>
          <w:color w:val="333333"/>
          <w:sz w:val="28"/>
          <w:szCs w:val="28"/>
          <w:shd w:val="clear" w:color="auto" w:fill="FFFFFF"/>
        </w:rPr>
        <w:t>附件二：</w:t>
      </w:r>
    </w:p>
    <w:p>
      <w:pPr>
        <w:spacing w:line="500" w:lineRule="exact"/>
        <w:ind w:firstLine="643"/>
        <w:jc w:val="center"/>
        <w:rPr>
          <w:rFonts w:ascii="仿宋_GB2312" w:hAnsi="仿宋" w:eastAsia="仿宋_GB2312" w:cs="仿宋"/>
          <w:b/>
          <w:bCs/>
          <w:color w:val="000000"/>
          <w:sz w:val="28"/>
          <w:szCs w:val="28"/>
        </w:rPr>
      </w:pPr>
      <w:r>
        <w:rPr>
          <w:rFonts w:hint="eastAsia" w:ascii="仿宋_GB2312" w:hAnsi="仿宋" w:eastAsia="仿宋_GB2312" w:cs="仿宋"/>
          <w:b/>
          <w:bCs/>
          <w:color w:val="000000"/>
          <w:sz w:val="28"/>
          <w:szCs w:val="28"/>
        </w:rPr>
        <w:t>法 定 代 表 人 授 权 委 托 书</w:t>
      </w:r>
    </w:p>
    <w:p>
      <w:pPr>
        <w:widowControl/>
        <w:spacing w:line="460" w:lineRule="exact"/>
        <w:ind w:firstLine="560" w:firstLineChars="200"/>
        <w:rPr>
          <w:rFonts w:ascii="仿宋_GB2312" w:hAnsi="宋体" w:eastAsia="仿宋_GB2312" w:cs="仿宋_GB2312"/>
          <w:color w:val="333333"/>
          <w:kern w:val="0"/>
          <w:sz w:val="28"/>
          <w:szCs w:val="28"/>
        </w:rPr>
      </w:pPr>
    </w:p>
    <w:p>
      <w:pPr>
        <w:widowControl/>
        <w:spacing w:line="460" w:lineRule="exact"/>
        <w:jc w:val="left"/>
        <w:rPr>
          <w:rFonts w:ascii="仿宋_GB2312" w:hAnsi="宋体" w:eastAsia="仿宋_GB2312" w:cs="仿宋_GB2312"/>
          <w:color w:val="333333"/>
          <w:kern w:val="0"/>
          <w:sz w:val="28"/>
          <w:szCs w:val="28"/>
        </w:rPr>
      </w:pPr>
      <w:r>
        <w:rPr>
          <w:rFonts w:hint="eastAsia" w:ascii="仿宋" w:hAnsi="仿宋" w:eastAsia="仿宋" w:cs="宋体"/>
          <w:color w:val="333333"/>
          <w:kern w:val="0"/>
          <w:sz w:val="28"/>
          <w:szCs w:val="28"/>
          <w:highlight w:val="none"/>
          <w:lang w:eastAsia="zh-CN"/>
        </w:rPr>
        <w:t>南通通粮粮食储备有限公司</w:t>
      </w:r>
      <w:r>
        <w:rPr>
          <w:rFonts w:hint="eastAsia" w:ascii="仿宋_GB2312" w:hAnsi="宋体" w:eastAsia="仿宋_GB2312" w:cs="仿宋_GB2312"/>
          <w:color w:val="333333"/>
          <w:kern w:val="0"/>
          <w:sz w:val="28"/>
          <w:szCs w:val="28"/>
        </w:rPr>
        <w:t>：</w:t>
      </w:r>
    </w:p>
    <w:p>
      <w:pPr>
        <w:widowControl/>
        <w:spacing w:line="460" w:lineRule="exact"/>
        <w:ind w:firstLine="840" w:firstLineChars="3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u w:val="single"/>
        </w:rPr>
        <w:t xml:space="preserve">（单位名称） </w:t>
      </w:r>
      <w:r>
        <w:rPr>
          <w:rFonts w:hint="eastAsia" w:ascii="仿宋_GB2312" w:hAnsi="仿宋" w:eastAsia="仿宋_GB2312" w:cs="仿宋_GB2312"/>
          <w:color w:val="333333"/>
          <w:kern w:val="0"/>
          <w:sz w:val="28"/>
          <w:szCs w:val="28"/>
        </w:rPr>
        <w:t>系中华人民共和国合法企业（单位），法定地址：</w:t>
      </w:r>
      <w:r>
        <w:rPr>
          <w:rFonts w:hint="eastAsia" w:ascii="仿宋_GB2312" w:hAnsi="仿宋" w:eastAsia="仿宋_GB2312" w:cs="仿宋_GB2312"/>
          <w:color w:val="333333"/>
          <w:kern w:val="0"/>
          <w:sz w:val="28"/>
          <w:szCs w:val="28"/>
          <w:u w:val="single"/>
        </w:rPr>
        <w:t xml:space="preserve">         </w:t>
      </w:r>
      <w:r>
        <w:rPr>
          <w:rFonts w:hint="eastAsia" w:ascii="仿宋_GB2312" w:hAnsi="仿宋" w:eastAsia="仿宋_GB2312" w:cs="仿宋_GB2312"/>
          <w:color w:val="333333"/>
          <w:kern w:val="0"/>
          <w:sz w:val="28"/>
          <w:szCs w:val="28"/>
        </w:rPr>
        <w:t>特授权</w:t>
      </w:r>
      <w:r>
        <w:rPr>
          <w:rFonts w:hint="eastAsia" w:ascii="仿宋_GB2312" w:hAnsi="仿宋" w:eastAsia="仿宋_GB2312" w:cs="仿宋_GB2312"/>
          <w:color w:val="333333"/>
          <w:kern w:val="0"/>
          <w:sz w:val="28"/>
          <w:szCs w:val="28"/>
          <w:u w:val="single"/>
        </w:rPr>
        <w:t xml:space="preserve">        </w:t>
      </w:r>
      <w:r>
        <w:rPr>
          <w:rFonts w:hint="eastAsia" w:ascii="仿宋_GB2312" w:hAnsi="仿宋" w:eastAsia="仿宋_GB2312" w:cs="仿宋_GB2312"/>
          <w:color w:val="333333"/>
          <w:kern w:val="0"/>
          <w:sz w:val="28"/>
          <w:szCs w:val="28"/>
        </w:rPr>
        <w:t>代表我公司全权办理针对</w:t>
      </w:r>
      <w:r>
        <w:rPr>
          <w:rFonts w:hint="eastAsia" w:ascii="仿宋_GB2312" w:hAnsi="仿宋" w:eastAsia="仿宋_GB2312" w:cs="仿宋_GB2312"/>
          <w:color w:val="333333"/>
          <w:kern w:val="0"/>
          <w:sz w:val="28"/>
          <w:szCs w:val="28"/>
          <w:u w:val="single"/>
          <w:lang w:eastAsia="zh-CN"/>
        </w:rPr>
        <w:t>南通通粮粮食储备有限公司资产评估服务项目</w:t>
      </w:r>
      <w:r>
        <w:rPr>
          <w:rFonts w:hint="eastAsia" w:ascii="仿宋_GB2312" w:hAnsi="仿宋" w:eastAsia="仿宋_GB2312" w:cs="仿宋_GB2312"/>
          <w:color w:val="333333"/>
          <w:kern w:val="0"/>
          <w:sz w:val="28"/>
          <w:szCs w:val="28"/>
        </w:rPr>
        <w:t>的投标，并签署全部有关文件、协议及合同。</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我公司对被授权人签名的所有文件负全部责任。</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被授权人签署的所有文件（在授权书有效期内签署的）不因授权的撤销而失效，本授权书的有效期自招标开始至合同履行完毕止。</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被授权人无权转委托。</w:t>
      </w:r>
    </w:p>
    <w:p>
      <w:pPr>
        <w:widowControl/>
        <w:spacing w:line="460" w:lineRule="exact"/>
        <w:ind w:firstLine="560" w:firstLineChars="200"/>
        <w:rPr>
          <w:rFonts w:ascii="仿宋_GB2312" w:hAnsi="仿宋" w:eastAsia="仿宋_GB2312" w:cs="仿宋_GB2312"/>
          <w:color w:val="333333"/>
          <w:kern w:val="0"/>
          <w:sz w:val="28"/>
          <w:szCs w:val="28"/>
        </w:rPr>
      </w:pPr>
    </w:p>
    <w:p>
      <w:pPr>
        <w:widowControl/>
        <w:spacing w:line="460" w:lineRule="exact"/>
        <w:ind w:firstLine="560" w:firstLineChars="200"/>
        <w:rPr>
          <w:rFonts w:ascii="仿宋_GB2312" w:hAnsi="仿宋" w:eastAsia="仿宋_GB2312" w:cs="仿宋_GB2312"/>
          <w:color w:val="333333"/>
          <w:kern w:val="0"/>
          <w:sz w:val="28"/>
          <w:szCs w:val="28"/>
        </w:rPr>
      </w:pP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 xml:space="preserve">被授权人（签字或盖章）：     性别：   年龄：   职务：     </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 xml:space="preserve">身份证号码：　　　　　　　　　                             </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 xml:space="preserve">通讯地址：  　　　　　　　　　                             </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 xml:space="preserve">联系电话： 　　　　　　　　　                              </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 xml:space="preserve">法定代表人（签字或盖章）：　　　　　　　　　       </w:t>
      </w:r>
    </w:p>
    <w:p>
      <w:pPr>
        <w:widowControl/>
        <w:spacing w:line="460" w:lineRule="exact"/>
        <w:ind w:firstLine="560" w:firstLineChars="200"/>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投标人（盖章）：　　　</w:t>
      </w:r>
    </w:p>
    <w:p>
      <w:pPr>
        <w:adjustRightInd w:val="0"/>
        <w:snapToGrid w:val="0"/>
        <w:spacing w:line="240" w:lineRule="atLeast"/>
        <w:jc w:val="center"/>
        <w:rPr>
          <w:rFonts w:hint="eastAsia" w:ascii="宋体" w:hAnsi="宋体" w:eastAsia="宋体" w:cs="宋体"/>
          <w:sz w:val="24"/>
          <w:szCs w:val="24"/>
        </w:rPr>
      </w:pPr>
    </w:p>
    <w:p>
      <w:pPr>
        <w:adjustRightInd w:val="0"/>
        <w:snapToGrid w:val="0"/>
        <w:spacing w:line="240" w:lineRule="atLeast"/>
        <w:jc w:val="center"/>
        <w:rPr>
          <w:rFonts w:ascii="宋体" w:hAnsi="宋体" w:eastAsia="宋体" w:cs="宋体"/>
          <w:sz w:val="24"/>
          <w:szCs w:val="24"/>
        </w:rPr>
      </w:pPr>
      <w:r>
        <w:rPr>
          <w:rFonts w:hint="eastAsia" w:ascii="宋体" w:hAnsi="宋体" w:eastAsia="宋体" w:cs="宋体"/>
          <w:sz w:val="24"/>
          <w:szCs w:val="24"/>
        </w:rPr>
        <w:t>法定代表人身份证复印件</w:t>
      </w:r>
    </w:p>
    <w:p>
      <w:pPr>
        <w:adjustRightInd w:val="0"/>
        <w:snapToGrid w:val="0"/>
        <w:spacing w:line="240" w:lineRule="atLeast"/>
        <w:jc w:val="center"/>
        <w:rPr>
          <w:rFonts w:ascii="宋体" w:hAnsi="宋体" w:eastAsia="宋体" w:cs="宋体"/>
          <w:sz w:val="24"/>
          <w:szCs w:val="24"/>
        </w:rPr>
      </w:pPr>
    </w:p>
    <w:p>
      <w:pPr>
        <w:adjustRightInd w:val="0"/>
        <w:snapToGrid w:val="0"/>
        <w:spacing w:line="240" w:lineRule="atLeast"/>
        <w:jc w:val="center"/>
        <w:rPr>
          <w:rFonts w:ascii="宋体" w:hAnsi="宋体" w:eastAsia="宋体" w:cs="宋体"/>
          <w:sz w:val="24"/>
          <w:szCs w:val="24"/>
        </w:rPr>
      </w:pPr>
      <w:r>
        <w:rPr>
          <w:rFonts w:hint="eastAsia" w:ascii="宋体" w:hAnsi="宋体" w:eastAsia="宋体" w:cs="宋体"/>
          <w:sz w:val="24"/>
          <w:szCs w:val="24"/>
        </w:rPr>
        <w:t>（粘贴此处）</w:t>
      </w:r>
    </w:p>
    <w:p>
      <w:pPr>
        <w:adjustRightInd w:val="0"/>
        <w:snapToGrid w:val="0"/>
        <w:spacing w:line="240" w:lineRule="atLeast"/>
        <w:jc w:val="center"/>
        <w:rPr>
          <w:rFonts w:ascii="宋体" w:hAnsi="宋体" w:eastAsia="宋体" w:cs="宋体"/>
          <w:sz w:val="24"/>
          <w:szCs w:val="24"/>
        </w:rPr>
      </w:pPr>
    </w:p>
    <w:p>
      <w:pPr>
        <w:adjustRightInd w:val="0"/>
        <w:snapToGrid w:val="0"/>
        <w:spacing w:line="240" w:lineRule="atLeast"/>
        <w:jc w:val="center"/>
        <w:rPr>
          <w:rFonts w:ascii="宋体" w:hAnsi="宋体" w:eastAsia="宋体" w:cs="宋体"/>
          <w:sz w:val="24"/>
          <w:szCs w:val="24"/>
        </w:rPr>
      </w:pPr>
    </w:p>
    <w:p>
      <w:pPr>
        <w:adjustRightInd w:val="0"/>
        <w:snapToGrid w:val="0"/>
        <w:spacing w:line="240" w:lineRule="atLeast"/>
        <w:jc w:val="center"/>
        <w:rPr>
          <w:rFonts w:ascii="宋体" w:hAnsi="宋体" w:eastAsia="宋体" w:cs="宋体"/>
          <w:sz w:val="24"/>
          <w:szCs w:val="24"/>
        </w:rPr>
      </w:pPr>
      <w:r>
        <w:rPr>
          <w:rFonts w:hint="eastAsia" w:ascii="宋体" w:hAnsi="宋体" w:eastAsia="宋体" w:cs="宋体"/>
          <w:sz w:val="24"/>
          <w:szCs w:val="24"/>
        </w:rPr>
        <w:t>被授权人身份证复印件</w:t>
      </w:r>
    </w:p>
    <w:p>
      <w:pPr>
        <w:adjustRightInd w:val="0"/>
        <w:snapToGrid w:val="0"/>
        <w:spacing w:line="240" w:lineRule="atLeast"/>
        <w:jc w:val="center"/>
        <w:rPr>
          <w:rFonts w:ascii="宋体" w:hAnsi="宋体" w:eastAsia="宋体" w:cs="宋体"/>
          <w:sz w:val="24"/>
          <w:szCs w:val="24"/>
        </w:rPr>
      </w:pPr>
    </w:p>
    <w:p>
      <w:pPr>
        <w:adjustRightInd w:val="0"/>
        <w:snapToGrid w:val="0"/>
        <w:spacing w:line="240" w:lineRule="atLeast"/>
        <w:jc w:val="center"/>
        <w:rPr>
          <w:rFonts w:ascii="宋体" w:hAnsi="宋体" w:eastAsia="宋体" w:cs="宋体"/>
          <w:sz w:val="24"/>
          <w:szCs w:val="24"/>
        </w:rPr>
      </w:pPr>
      <w:r>
        <w:rPr>
          <w:rFonts w:hint="eastAsia" w:ascii="宋体" w:hAnsi="宋体" w:eastAsia="宋体" w:cs="宋体"/>
          <w:sz w:val="24"/>
          <w:szCs w:val="24"/>
        </w:rPr>
        <w:t>（粘贴此处）</w:t>
      </w:r>
    </w:p>
    <w:p>
      <w:pPr>
        <w:widowControl/>
        <w:spacing w:line="460" w:lineRule="exact"/>
        <w:ind w:firstLine="560" w:firstLineChars="200"/>
        <w:rPr>
          <w:rFonts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 xml:space="preserve">　　　　　　                          </w:t>
      </w:r>
    </w:p>
    <w:p>
      <w:pPr>
        <w:widowControl/>
        <w:spacing w:line="460" w:lineRule="exact"/>
        <w:ind w:firstLine="560" w:firstLineChars="200"/>
        <w:rPr>
          <w:rFonts w:ascii="仿宋_GB2312" w:hAnsi="仿宋" w:eastAsia="仿宋_GB2312" w:cs="仿宋_GB2312"/>
          <w:color w:val="333333"/>
          <w:kern w:val="0"/>
          <w:sz w:val="28"/>
          <w:szCs w:val="28"/>
        </w:rPr>
      </w:pPr>
    </w:p>
    <w:p>
      <w:pPr>
        <w:pStyle w:val="8"/>
        <w:spacing w:line="360" w:lineRule="auto"/>
        <w:jc w:val="left"/>
        <w:rPr>
          <w:rFonts w:hint="eastAsia" w:ascii="仿宋_GB2312" w:hAnsi="仿宋_GB2312" w:eastAsia="仿宋_GB2312" w:cs="仿宋_GB2312"/>
          <w:b/>
          <w:bCs/>
          <w:kern w:val="2"/>
          <w:sz w:val="28"/>
          <w:szCs w:val="28"/>
        </w:rPr>
      </w:pPr>
      <w:r>
        <w:rPr>
          <w:rFonts w:hint="eastAsia" w:ascii="仿宋_GB2312" w:hAnsi="仿宋" w:eastAsia="仿宋_GB2312" w:cs="仿宋_GB2312"/>
          <w:color w:val="333333"/>
          <w:kern w:val="0"/>
          <w:sz w:val="28"/>
          <w:szCs w:val="28"/>
        </w:rPr>
        <w:t xml:space="preserve">                                    年     月    日</w:t>
      </w:r>
      <w:r>
        <w:rPr>
          <w:rStyle w:val="7"/>
          <w:rFonts w:hint="eastAsia" w:ascii="微软雅黑" w:hAnsi="微软雅黑" w:eastAsia="微软雅黑" w:cs="微软雅黑"/>
          <w:color w:val="333333"/>
          <w:shd w:val="clear" w:color="auto" w:fill="FFFFFF"/>
        </w:rPr>
        <w:br w:type="page"/>
      </w:r>
      <w:r>
        <w:rPr>
          <w:rFonts w:hint="eastAsia" w:ascii="仿宋_GB2312" w:hAnsi="仿宋_GB2312" w:eastAsia="仿宋_GB2312" w:cs="仿宋_GB2312"/>
          <w:b/>
          <w:bCs/>
          <w:sz w:val="28"/>
          <w:szCs w:val="28"/>
        </w:rPr>
        <w:t>附件三：</w:t>
      </w:r>
      <w:r>
        <w:rPr>
          <w:rFonts w:hint="eastAsia" w:ascii="仿宋_GB2312" w:hAnsi="仿宋_GB2312" w:eastAsia="仿宋_GB2312" w:cs="仿宋_GB2312"/>
          <w:b/>
          <w:bCs/>
          <w:kern w:val="2"/>
          <w:sz w:val="28"/>
          <w:szCs w:val="28"/>
        </w:rPr>
        <w:t>报价表</w:t>
      </w:r>
    </w:p>
    <w:p>
      <w:pPr>
        <w:widowControl/>
        <w:shd w:val="clear" w:color="auto" w:fill="FFFFFF"/>
        <w:spacing w:line="500" w:lineRule="atLeast"/>
        <w:jc w:val="center"/>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报 价 表</w:t>
      </w:r>
    </w:p>
    <w:p>
      <w:pPr>
        <w:widowControl/>
        <w:spacing w:line="460" w:lineRule="exact"/>
        <w:ind w:firstLine="560" w:firstLineChars="200"/>
        <w:jc w:val="both"/>
        <w:rPr>
          <w:rFonts w:hint="eastAsia" w:ascii="仿宋_GB2312" w:hAnsi="仿宋" w:eastAsia="仿宋_GB2312" w:cs="仿宋_GB2312"/>
          <w:color w:val="333333"/>
          <w:kern w:val="0"/>
          <w:sz w:val="28"/>
          <w:szCs w:val="28"/>
          <w:lang w:eastAsia="zh-CN"/>
        </w:rPr>
      </w:pPr>
      <w:r>
        <w:rPr>
          <w:rFonts w:hint="eastAsia" w:ascii="仿宋_GB2312" w:hAnsi="仿宋" w:eastAsia="仿宋_GB2312" w:cs="仿宋_GB2312"/>
          <w:color w:val="333333"/>
          <w:kern w:val="0"/>
          <w:sz w:val="28"/>
          <w:szCs w:val="28"/>
          <w:lang w:eastAsia="zh-CN"/>
        </w:rPr>
        <w:t>南通通粮粮食储备有限公司资产评估服务项目</w:t>
      </w:r>
    </w:p>
    <w:tbl>
      <w:tblPr>
        <w:tblStyle w:val="5"/>
        <w:tblW w:w="843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71"/>
        <w:gridCol w:w="2535"/>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blCellSpacing w:w="0" w:type="dxa"/>
        </w:trPr>
        <w:tc>
          <w:tcPr>
            <w:tcW w:w="3171" w:type="dxa"/>
            <w:noWrap w:val="0"/>
            <w:tcMar>
              <w:top w:w="0" w:type="dxa"/>
              <w:left w:w="105" w:type="dxa"/>
              <w:bottom w:w="0" w:type="dxa"/>
              <w:right w:w="105" w:type="dxa"/>
            </w:tcMar>
            <w:vAlign w:val="center"/>
          </w:tcPr>
          <w:p>
            <w:pPr>
              <w:widowControl/>
              <w:spacing w:line="460" w:lineRule="exact"/>
              <w:jc w:val="center"/>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项目名称</w:t>
            </w:r>
          </w:p>
        </w:tc>
        <w:tc>
          <w:tcPr>
            <w:tcW w:w="2535" w:type="dxa"/>
            <w:noWrap w:val="0"/>
            <w:tcMar>
              <w:top w:w="0" w:type="dxa"/>
              <w:left w:w="105" w:type="dxa"/>
              <w:bottom w:w="0" w:type="dxa"/>
              <w:right w:w="105" w:type="dxa"/>
            </w:tcMar>
            <w:vAlign w:val="center"/>
          </w:tcPr>
          <w:p>
            <w:pPr>
              <w:widowControl/>
              <w:spacing w:line="460" w:lineRule="exact"/>
              <w:jc w:val="center"/>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供应商报价（元）</w:t>
            </w:r>
          </w:p>
        </w:tc>
        <w:tc>
          <w:tcPr>
            <w:tcW w:w="2728" w:type="dxa"/>
            <w:noWrap w:val="0"/>
            <w:tcMar>
              <w:top w:w="0" w:type="dxa"/>
              <w:left w:w="105" w:type="dxa"/>
              <w:bottom w:w="0" w:type="dxa"/>
              <w:right w:w="105" w:type="dxa"/>
            </w:tcMar>
            <w:vAlign w:val="center"/>
          </w:tcPr>
          <w:p>
            <w:pPr>
              <w:widowControl/>
              <w:spacing w:line="460" w:lineRule="exact"/>
              <w:jc w:val="center"/>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付款结算方式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CellSpacing w:w="0" w:type="dxa"/>
        </w:trPr>
        <w:tc>
          <w:tcPr>
            <w:tcW w:w="3171" w:type="dxa"/>
            <w:noWrap w:val="0"/>
            <w:tcMar>
              <w:top w:w="0" w:type="dxa"/>
              <w:left w:w="105" w:type="dxa"/>
              <w:bottom w:w="0" w:type="dxa"/>
              <w:right w:w="105" w:type="dxa"/>
            </w:tcMar>
            <w:vAlign w:val="center"/>
          </w:tcPr>
          <w:p>
            <w:pPr>
              <w:widowControl/>
              <w:spacing w:line="460" w:lineRule="exact"/>
              <w:rPr>
                <w:rFonts w:hint="eastAsia" w:ascii="仿宋_GB2312" w:hAnsi="仿宋" w:eastAsia="仿宋_GB2312" w:cs="仿宋_GB2312"/>
                <w:color w:val="333333"/>
                <w:kern w:val="0"/>
                <w:sz w:val="28"/>
                <w:szCs w:val="28"/>
                <w:lang w:eastAsia="zh-CN"/>
              </w:rPr>
            </w:pPr>
            <w:r>
              <w:rPr>
                <w:rFonts w:hint="eastAsia" w:ascii="仿宋_GB2312" w:hAnsi="仿宋" w:eastAsia="仿宋_GB2312" w:cs="仿宋_GB2312"/>
                <w:color w:val="333333"/>
                <w:kern w:val="0"/>
                <w:sz w:val="28"/>
                <w:szCs w:val="28"/>
                <w:lang w:eastAsia="zh-CN"/>
              </w:rPr>
              <w:t>南通通粮粮食储备有限公司资产评估服务项目</w:t>
            </w:r>
          </w:p>
        </w:tc>
        <w:tc>
          <w:tcPr>
            <w:tcW w:w="2535" w:type="dxa"/>
            <w:noWrap w:val="0"/>
            <w:tcMar>
              <w:top w:w="0" w:type="dxa"/>
              <w:left w:w="105" w:type="dxa"/>
              <w:bottom w:w="0" w:type="dxa"/>
              <w:right w:w="105" w:type="dxa"/>
            </w:tcMar>
            <w:vAlign w:val="center"/>
          </w:tcPr>
          <w:p>
            <w:pPr>
              <w:widowControl/>
              <w:spacing w:line="460" w:lineRule="exact"/>
              <w:ind w:firstLine="560" w:firstLineChars="200"/>
              <w:rPr>
                <w:rFonts w:hint="eastAsia" w:ascii="仿宋_GB2312" w:hAnsi="仿宋" w:eastAsia="仿宋_GB2312" w:cs="仿宋_GB2312"/>
                <w:color w:val="333333"/>
                <w:kern w:val="0"/>
                <w:sz w:val="28"/>
                <w:szCs w:val="28"/>
              </w:rPr>
            </w:pPr>
          </w:p>
        </w:tc>
        <w:tc>
          <w:tcPr>
            <w:tcW w:w="2728" w:type="dxa"/>
            <w:noWrap w:val="0"/>
            <w:tcMar>
              <w:top w:w="0" w:type="dxa"/>
              <w:left w:w="105" w:type="dxa"/>
              <w:bottom w:w="0" w:type="dxa"/>
              <w:right w:w="105" w:type="dxa"/>
            </w:tcMar>
            <w:vAlign w:val="center"/>
          </w:tcPr>
          <w:p>
            <w:pPr>
              <w:widowControl/>
              <w:spacing w:line="460" w:lineRule="exact"/>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完全</w:t>
            </w:r>
            <w:r>
              <w:rPr>
                <w:rFonts w:hint="eastAsia" w:ascii="仿宋_GB2312" w:hAnsi="仿宋" w:eastAsia="仿宋_GB2312" w:cs="仿宋_GB2312"/>
                <w:color w:val="333333"/>
                <w:kern w:val="0"/>
                <w:sz w:val="28"/>
                <w:szCs w:val="28"/>
                <w:lang w:eastAsia="zh-CN"/>
              </w:rPr>
              <w:t>按照</w:t>
            </w:r>
            <w:r>
              <w:rPr>
                <w:rFonts w:hint="eastAsia" w:ascii="仿宋_GB2312" w:hAnsi="仿宋" w:eastAsia="仿宋_GB2312" w:cs="仿宋_GB2312"/>
                <w:color w:val="333333"/>
                <w:kern w:val="0"/>
                <w:sz w:val="28"/>
                <w:szCs w:val="28"/>
              </w:rPr>
              <w:t>询价公告要求的付款方式</w:t>
            </w:r>
          </w:p>
        </w:tc>
      </w:tr>
    </w:tbl>
    <w:p>
      <w:pPr>
        <w:pStyle w:val="4"/>
        <w:widowControl/>
        <w:spacing w:before="150" w:beforeAutospacing="0" w:after="0" w:afterAutospacing="0" w:line="465" w:lineRule="atLeast"/>
        <w:ind w:firstLine="420"/>
      </w:pPr>
      <w:r>
        <w:rPr>
          <w:rFonts w:hint="eastAsia" w:ascii="仿宋_GB2312" w:hAnsi="仿宋" w:eastAsia="仿宋_GB2312" w:cs="仿宋_GB2312"/>
          <w:color w:val="333333"/>
          <w:sz w:val="28"/>
          <w:szCs w:val="28"/>
          <w:u w:val="single"/>
        </w:rPr>
        <w:t>本报价表须机打并加盖报价单位公章，手填无效。</w:t>
      </w:r>
    </w:p>
    <w:p>
      <w:pPr>
        <w:widowControl/>
        <w:spacing w:line="540" w:lineRule="exact"/>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报价单位盖章：</w:t>
      </w:r>
    </w:p>
    <w:p>
      <w:pPr>
        <w:widowControl/>
        <w:spacing w:line="540" w:lineRule="exact"/>
        <w:jc w:val="left"/>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法定代表人或被委托受权人（签字）：</w:t>
      </w:r>
    </w:p>
    <w:p>
      <w:pPr>
        <w:widowControl/>
        <w:spacing w:line="540" w:lineRule="exact"/>
        <w:jc w:val="right"/>
        <w:rPr>
          <w:rFonts w:hint="eastAsia" w:ascii="仿宋_GB2312" w:hAnsi="仿宋" w:eastAsia="仿宋_GB2312" w:cs="仿宋_GB2312"/>
          <w:color w:val="333333"/>
          <w:kern w:val="0"/>
          <w:sz w:val="28"/>
          <w:szCs w:val="28"/>
        </w:rPr>
      </w:pPr>
      <w:r>
        <w:rPr>
          <w:rFonts w:hint="eastAsia" w:ascii="仿宋_GB2312" w:hAnsi="仿宋" w:eastAsia="仿宋_GB2312" w:cs="仿宋_GB2312"/>
          <w:color w:val="333333"/>
          <w:kern w:val="0"/>
          <w:sz w:val="28"/>
          <w:szCs w:val="28"/>
        </w:rPr>
        <w:t>年   月   日</w:t>
      </w:r>
    </w:p>
    <w:p>
      <w:pPr>
        <w:pStyle w:val="4"/>
        <w:widowControl/>
        <w:spacing w:before="616" w:beforeAutospacing="0" w:after="450" w:afterAutospacing="0" w:line="435" w:lineRule="atLeast"/>
        <w:ind w:firstLine="420"/>
      </w:pPr>
    </w:p>
    <w:p>
      <w:pPr>
        <w:pStyle w:val="4"/>
        <w:widowControl/>
        <w:spacing w:before="150" w:beforeAutospacing="0" w:after="0" w:afterAutospacing="0" w:line="435" w:lineRule="atLeast"/>
      </w:pPr>
      <w:r>
        <w:rPr>
          <w:rFonts w:hint="eastAsia" w:ascii="微软雅黑" w:hAnsi="微软雅黑" w:eastAsia="微软雅黑" w:cs="微软雅黑"/>
          <w:color w:val="333333"/>
          <w:shd w:val="clear" w:color="auto" w:fill="FFFFFF"/>
        </w:rPr>
        <w:t>   </w:t>
      </w:r>
    </w:p>
    <w:p>
      <w:pPr>
        <w:pStyle w:val="8"/>
        <w:spacing w:line="360" w:lineRule="auto"/>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br w:type="page"/>
      </w:r>
      <w:r>
        <w:rPr>
          <w:rFonts w:hint="eastAsia" w:ascii="仿宋_GB2312" w:hAnsi="仿宋_GB2312" w:eastAsia="仿宋_GB2312" w:cs="仿宋_GB2312"/>
          <w:b/>
          <w:bCs/>
          <w:sz w:val="28"/>
          <w:szCs w:val="28"/>
          <w:lang w:eastAsia="zh-CN"/>
        </w:rPr>
        <w:t>附件四</w:t>
      </w:r>
      <w:r>
        <w:rPr>
          <w:rFonts w:hint="eastAsia" w:ascii="仿宋_GB2312" w:hAnsi="仿宋_GB2312" w:eastAsia="仿宋_GB2312" w:cs="仿宋_GB2312"/>
          <w:b/>
          <w:bCs/>
          <w:sz w:val="28"/>
          <w:szCs w:val="28"/>
          <w:lang w:val="en-US" w:eastAsia="zh-CN"/>
        </w:rPr>
        <w:t>:合同主要条款</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委托估价方：</w:t>
      </w:r>
      <w:r>
        <w:rPr>
          <w:rFonts w:hint="eastAsia" w:ascii="宋体" w:hAnsi="宋体" w:eastAsia="宋体"/>
          <w:sz w:val="24"/>
          <w:szCs w:val="24"/>
          <w:u w:val="single"/>
        </w:rPr>
        <w:t xml:space="preserve">      （以下简称甲方）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受理估价方：</w:t>
      </w:r>
      <w:r>
        <w:rPr>
          <w:rFonts w:hint="eastAsia" w:ascii="宋体" w:hAnsi="宋体" w:eastAsia="宋体"/>
          <w:sz w:val="24"/>
          <w:szCs w:val="24"/>
          <w:u w:val="single"/>
        </w:rPr>
        <w:t xml:space="preserve">      （以下简称乙方）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根据国家和本地有关房地产价格评估的管理规定，现就甲方委托乙方完成房地产估价事项，订立本合同，内容如下:</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 xml:space="preserve">一、甲方委托乙方对 </w:t>
      </w:r>
      <w:r>
        <w:rPr>
          <w:rFonts w:hint="eastAsia" w:ascii="宋体" w:hAnsi="宋体" w:eastAsia="宋体"/>
          <w:sz w:val="24"/>
          <w:szCs w:val="24"/>
          <w:u w:val="single"/>
        </w:rPr>
        <w:t xml:space="preserve">                         项目</w:t>
      </w:r>
      <w:r>
        <w:rPr>
          <w:rFonts w:hint="eastAsia" w:ascii="宋体" w:hAnsi="宋体" w:eastAsia="宋体"/>
          <w:sz w:val="24"/>
          <w:szCs w:val="24"/>
        </w:rPr>
        <w:t>的价格进行评估。</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二、交货时间：按照相关主管部门下发的资产评估作价的通知的要求</w:t>
      </w:r>
      <w:r>
        <w:rPr>
          <w:rFonts w:hint="eastAsia" w:ascii="宋体" w:hAnsi="宋体" w:eastAsia="宋体"/>
          <w:sz w:val="24"/>
          <w:szCs w:val="24"/>
          <w:lang w:eastAsia="zh-CN"/>
        </w:rPr>
        <w:t>，</w:t>
      </w:r>
      <w:r>
        <w:rPr>
          <w:rFonts w:hint="eastAsia" w:ascii="宋体" w:hAnsi="宋体"/>
          <w:sz w:val="24"/>
          <w:szCs w:val="24"/>
          <w:highlight w:val="none"/>
          <w:lang w:val="en-US" w:eastAsia="zh-CN"/>
        </w:rPr>
        <w:t>7</w:t>
      </w:r>
      <w:r>
        <w:rPr>
          <w:rFonts w:hint="eastAsia" w:ascii="宋体" w:hAnsi="宋体" w:eastAsia="宋体"/>
          <w:sz w:val="24"/>
          <w:szCs w:val="24"/>
          <w:highlight w:val="none"/>
        </w:rPr>
        <w:t>天</w:t>
      </w:r>
      <w:r>
        <w:rPr>
          <w:rFonts w:hint="eastAsia" w:ascii="宋体" w:hAnsi="宋体" w:eastAsia="宋体"/>
          <w:sz w:val="24"/>
          <w:szCs w:val="24"/>
          <w:highlight w:val="none"/>
          <w:lang w:val="en-US" w:eastAsia="zh-CN"/>
        </w:rPr>
        <w:t>内</w:t>
      </w:r>
      <w:r>
        <w:rPr>
          <w:rFonts w:hint="eastAsia" w:ascii="宋体" w:hAnsi="宋体" w:eastAsia="宋体"/>
          <w:sz w:val="24"/>
          <w:szCs w:val="24"/>
          <w:highlight w:val="none"/>
        </w:rPr>
        <w:t>完成所</w:t>
      </w:r>
      <w:r>
        <w:rPr>
          <w:rFonts w:hint="eastAsia" w:ascii="宋体" w:hAnsi="宋体" w:eastAsia="宋体"/>
          <w:sz w:val="24"/>
          <w:szCs w:val="24"/>
        </w:rPr>
        <w:t>有评估工作。乙方根据甲方的估价需要，保证对上述房地产予以客观、公正、真实的估价，最后出具委托房地产的估价报告书，于    年   月   日以前交付甲方。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三、甲方应于   年   月   日以前将委托的房地产的产权，经营状况、建造费用等估价所必要的资料提交给乙方，或配合乙方向有关部门，单位或个人查阅，抄录委估房地产估价所必要的资料。</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甲方需向乙方提交的资料如下：（材料使用A3或A4纸）</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1.产权证明等材料。（具体根据项目情况提供资料）</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四、乙方必须对估价结果保密，估价结果只能提供给委托人，未经甲方同意，不得擅自公开或泄露给他人，但按房地产或土地估价机构和成果管理规定提供给政府和土地管理部门的除外。</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u w:val="single"/>
        </w:rPr>
      </w:pPr>
      <w:r>
        <w:rPr>
          <w:rFonts w:hint="eastAsia" w:ascii="宋体" w:hAnsi="宋体" w:eastAsia="宋体"/>
          <w:sz w:val="24"/>
          <w:szCs w:val="24"/>
        </w:rPr>
        <w:t xml:space="preserve">五、甲方应向乙方支付的估价服务费为人民币 </w:t>
      </w:r>
      <w:r>
        <w:rPr>
          <w:rFonts w:hint="eastAsia" w:ascii="宋体" w:hAnsi="宋体" w:eastAsia="宋体"/>
          <w:sz w:val="24"/>
          <w:szCs w:val="24"/>
          <w:u w:val="single"/>
        </w:rPr>
        <w:t>（大写）            （小写）  。合同价包含</w:t>
      </w:r>
      <w:r>
        <w:rPr>
          <w:rFonts w:hint="eastAsia" w:ascii="宋体" w:hAnsi="宋体" w:eastAsia="宋体"/>
          <w:b/>
          <w:sz w:val="24"/>
          <w:szCs w:val="24"/>
          <w:u w:val="single"/>
        </w:rPr>
        <w:t>现场实地勘察、专业作业人员、交通工具、勘查、照相机、办公、通讯、管理费、利润、税金等为完成本项目招标内容和范围内所发生的一切费用。</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b/>
          <w:sz w:val="24"/>
          <w:szCs w:val="24"/>
          <w:u w:val="single"/>
        </w:rPr>
      </w:pPr>
      <w:r>
        <w:rPr>
          <w:rFonts w:hint="eastAsia" w:ascii="宋体" w:hAnsi="宋体" w:eastAsia="宋体"/>
          <w:sz w:val="24"/>
          <w:szCs w:val="24"/>
        </w:rPr>
        <w:t>六、付款方式：</w:t>
      </w:r>
      <w:r>
        <w:rPr>
          <w:rFonts w:hint="eastAsia" w:ascii="宋体" w:hAnsi="宋体" w:eastAsia="宋体"/>
          <w:b/>
          <w:sz w:val="24"/>
          <w:szCs w:val="24"/>
          <w:u w:val="single"/>
        </w:rPr>
        <w:t>乙方出具评估报告后，甲方验收合格后一次性付清款项。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eastAsia="宋体"/>
          <w:sz w:val="24"/>
          <w:szCs w:val="24"/>
        </w:rPr>
      </w:pPr>
      <w:r>
        <w:rPr>
          <w:rFonts w:hint="eastAsia" w:ascii="宋体" w:hAnsi="宋体" w:eastAsia="宋体"/>
          <w:sz w:val="24"/>
          <w:szCs w:val="24"/>
        </w:rPr>
        <w:t>七、乙方向甲方缴纳履约保证金人民币</w:t>
      </w:r>
      <w:r>
        <w:rPr>
          <w:rFonts w:hint="eastAsia" w:ascii="宋体" w:hAnsi="宋体" w:eastAsia="宋体"/>
          <w:sz w:val="24"/>
          <w:szCs w:val="24"/>
          <w:u w:val="single"/>
        </w:rPr>
        <w:t xml:space="preserve">         </w:t>
      </w:r>
      <w:r>
        <w:rPr>
          <w:rFonts w:hint="eastAsia" w:ascii="宋体" w:hAnsi="宋体" w:eastAsia="宋体"/>
          <w:sz w:val="24"/>
          <w:szCs w:val="24"/>
        </w:rPr>
        <w:t>元整，在项目履约结束后无息退回，若乙方未能履行本合同规定的条款，履约保证金作为违约金支付给甲方。</w:t>
      </w:r>
    </w:p>
    <w:p>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eastAsia="宋体"/>
          <w:b/>
          <w:sz w:val="24"/>
          <w:szCs w:val="24"/>
        </w:rPr>
      </w:pPr>
      <w:r>
        <w:rPr>
          <w:rFonts w:hint="eastAsia" w:ascii="宋体" w:hAnsi="宋体" w:eastAsia="宋体"/>
          <w:b/>
          <w:bCs/>
          <w:sz w:val="24"/>
          <w:szCs w:val="24"/>
        </w:rPr>
        <w:t>八、结算方式：固定总价一次性包死，结算时合同价不作任何调整。</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ascii="宋体" w:hAnsi="宋体" w:eastAsia="宋体"/>
          <w:sz w:val="24"/>
          <w:szCs w:val="24"/>
        </w:rPr>
      </w:pPr>
      <w:r>
        <w:rPr>
          <w:rFonts w:hint="eastAsia" w:ascii="宋体" w:hAnsi="宋体" w:eastAsia="宋体"/>
          <w:sz w:val="24"/>
          <w:szCs w:val="24"/>
        </w:rPr>
        <w:t>九、乙方出现违约情形，应当及时纠正或补偿；造成损失的，按合同约定追究违约责任；发现有假冒、伪劣、走私产品、商业贿赂等违法情形的，应由采购单位移交工商、质监、公安等行政执法部门依法查处。</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ascii="宋体" w:hAnsi="宋体" w:eastAsia="宋体"/>
          <w:sz w:val="24"/>
          <w:szCs w:val="24"/>
        </w:rPr>
      </w:pPr>
      <w:r>
        <w:rPr>
          <w:rFonts w:hint="eastAsia" w:ascii="宋体" w:hAnsi="宋体" w:eastAsia="宋体"/>
          <w:sz w:val="24"/>
          <w:szCs w:val="24"/>
        </w:rPr>
        <w:t>十、招投标文件等（</w:t>
      </w:r>
      <w:r>
        <w:rPr>
          <w:rFonts w:ascii="宋体" w:hAnsi="宋体" w:eastAsia="宋体"/>
          <w:sz w:val="24"/>
          <w:szCs w:val="24"/>
        </w:rPr>
        <w:t>含澄清</w:t>
      </w:r>
      <w:r>
        <w:rPr>
          <w:rFonts w:hint="eastAsia" w:ascii="宋体" w:hAnsi="宋体" w:eastAsia="宋体"/>
          <w:sz w:val="24"/>
          <w:szCs w:val="24"/>
        </w:rPr>
        <w:t>、</w:t>
      </w:r>
      <w:r>
        <w:rPr>
          <w:rFonts w:ascii="宋体" w:hAnsi="宋体" w:eastAsia="宋体"/>
          <w:sz w:val="24"/>
          <w:szCs w:val="24"/>
        </w:rPr>
        <w:t>补充通知</w:t>
      </w:r>
      <w:r>
        <w:rPr>
          <w:rFonts w:hint="eastAsia" w:ascii="宋体" w:hAnsi="宋体" w:eastAsia="宋体"/>
          <w:sz w:val="24"/>
          <w:szCs w:val="24"/>
        </w:rPr>
        <w:t>、供应商承诺）均构成本合同的组成部分，应该认为是一个整体，彼此相互解释，相互补充。</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ascii="宋体" w:hAnsi="宋体" w:eastAsia="宋体"/>
          <w:sz w:val="24"/>
          <w:szCs w:val="24"/>
        </w:rPr>
      </w:pPr>
      <w:r>
        <w:rPr>
          <w:rFonts w:hint="eastAsia" w:ascii="宋体" w:hAnsi="宋体" w:eastAsia="宋体"/>
          <w:sz w:val="24"/>
          <w:szCs w:val="24"/>
        </w:rPr>
        <w:t>十一、本合同一式</w:t>
      </w:r>
      <w:r>
        <w:rPr>
          <w:rFonts w:hint="eastAsia" w:ascii="宋体" w:hAnsi="宋体" w:eastAsia="宋体"/>
          <w:sz w:val="24"/>
          <w:szCs w:val="24"/>
          <w:u w:val="single"/>
          <w:lang w:val="en-US" w:eastAsia="zh-CN"/>
        </w:rPr>
        <w:t>肆</w:t>
      </w:r>
      <w:r>
        <w:rPr>
          <w:rFonts w:hint="eastAsia" w:ascii="宋体" w:hAnsi="宋体" w:eastAsia="宋体"/>
          <w:sz w:val="24"/>
          <w:szCs w:val="24"/>
        </w:rPr>
        <w:t>份，甲、乙双方各执</w:t>
      </w:r>
      <w:r>
        <w:rPr>
          <w:rFonts w:hint="eastAsia" w:ascii="宋体" w:hAnsi="宋体" w:eastAsia="宋体"/>
          <w:sz w:val="24"/>
          <w:szCs w:val="24"/>
          <w:u w:val="single"/>
        </w:rPr>
        <w:t>贰</w:t>
      </w:r>
      <w:r>
        <w:rPr>
          <w:rFonts w:hint="eastAsia" w:ascii="宋体" w:hAnsi="宋体" w:eastAsia="宋体"/>
          <w:sz w:val="24"/>
          <w:szCs w:val="24"/>
        </w:rPr>
        <w:t>份，经甲、乙双方盖章、签字后生效。未尽事宜，双方另行协商解决。</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contextualSpacing/>
        <w:textAlignment w:val="auto"/>
        <w:rPr>
          <w:rFonts w:ascii="宋体" w:hAnsi="宋体" w:eastAsia="宋体"/>
          <w:sz w:val="24"/>
          <w:szCs w:val="24"/>
        </w:rPr>
      </w:pPr>
    </w:p>
    <w:p>
      <w:pPr>
        <w:snapToGrid w:val="0"/>
        <w:spacing w:line="400" w:lineRule="exact"/>
        <w:jc w:val="center"/>
        <w:rPr>
          <w:rFonts w:hint="eastAsia" w:ascii="宋体" w:hAnsi="宋体" w:eastAsia="宋体"/>
          <w:szCs w:val="21"/>
        </w:rPr>
      </w:pPr>
      <w:bookmarkStart w:id="0" w:name="_Hlk21877488"/>
    </w:p>
    <w:p>
      <w:pPr>
        <w:snapToGrid w:val="0"/>
        <w:spacing w:line="400" w:lineRule="exact"/>
        <w:jc w:val="center"/>
        <w:rPr>
          <w:rFonts w:ascii="宋体" w:hAnsi="宋体" w:eastAsia="宋体"/>
          <w:szCs w:val="21"/>
        </w:rPr>
      </w:pPr>
      <w:r>
        <w:rPr>
          <w:rFonts w:hint="eastAsia" w:ascii="宋体" w:hAnsi="宋体" w:eastAsia="宋体"/>
          <w:szCs w:val="21"/>
        </w:rPr>
        <w:t>……以下无正文……</w:t>
      </w:r>
      <w:bookmarkEnd w:id="0"/>
    </w:p>
    <w:tbl>
      <w:tblPr>
        <w:tblStyle w:val="5"/>
        <w:tblW w:w="9480" w:type="dxa"/>
        <w:jc w:val="center"/>
        <w:tblLayout w:type="fixed"/>
        <w:tblCellMar>
          <w:top w:w="0" w:type="dxa"/>
          <w:left w:w="108" w:type="dxa"/>
          <w:bottom w:w="0" w:type="dxa"/>
          <w:right w:w="108" w:type="dxa"/>
        </w:tblCellMar>
      </w:tblPr>
      <w:tblGrid>
        <w:gridCol w:w="4756"/>
        <w:gridCol w:w="4724"/>
      </w:tblGrid>
      <w:tr>
        <w:tblPrEx>
          <w:tblCellMar>
            <w:top w:w="0" w:type="dxa"/>
            <w:left w:w="108" w:type="dxa"/>
            <w:bottom w:w="0" w:type="dxa"/>
            <w:right w:w="108" w:type="dxa"/>
          </w:tblCellMar>
        </w:tblPrEx>
        <w:trPr>
          <w:trHeight w:val="1776" w:hRule="atLeast"/>
          <w:jc w:val="center"/>
        </w:trPr>
        <w:tc>
          <w:tcPr>
            <w:tcW w:w="4756" w:type="dxa"/>
            <w:noWrap w:val="0"/>
            <w:vAlign w:val="top"/>
          </w:tcPr>
          <w:p>
            <w:pPr>
              <w:spacing w:line="400" w:lineRule="exact"/>
              <w:jc w:val="left"/>
              <w:rPr>
                <w:rFonts w:hint="eastAsia" w:ascii="宋体" w:hAnsi="宋体" w:eastAsia="宋体"/>
                <w:spacing w:val="4"/>
                <w:szCs w:val="21"/>
                <w:lang w:eastAsia="zh-CN"/>
              </w:rPr>
            </w:pPr>
            <w:bookmarkStart w:id="1" w:name="_Hlk21877457"/>
            <w:r>
              <w:rPr>
                <w:rFonts w:hint="eastAsia" w:ascii="宋体" w:hAnsi="宋体" w:eastAsia="宋体"/>
                <w:spacing w:val="4"/>
                <w:szCs w:val="21"/>
              </w:rPr>
              <w:t>甲方(签章)：</w:t>
            </w:r>
            <w:r>
              <w:rPr>
                <w:rFonts w:hint="eastAsia" w:ascii="宋体" w:hAnsi="宋体" w:eastAsia="宋体"/>
                <w:szCs w:val="21"/>
                <w:u w:val="single"/>
                <w:lang w:eastAsia="zh-CN"/>
              </w:rPr>
              <w:t>南通通粮粮食储备有限公司</w:t>
            </w:r>
          </w:p>
          <w:p>
            <w:pPr>
              <w:spacing w:line="400" w:lineRule="exact"/>
              <w:jc w:val="left"/>
              <w:rPr>
                <w:rFonts w:ascii="宋体" w:hAnsi="宋体" w:eastAsia="宋体"/>
                <w:szCs w:val="21"/>
              </w:rPr>
            </w:pPr>
          </w:p>
        </w:tc>
        <w:tc>
          <w:tcPr>
            <w:tcW w:w="4724" w:type="dxa"/>
            <w:noWrap w:val="0"/>
            <w:vAlign w:val="top"/>
          </w:tcPr>
          <w:p>
            <w:pPr>
              <w:spacing w:line="400" w:lineRule="exact"/>
              <w:jc w:val="left"/>
              <w:rPr>
                <w:rFonts w:ascii="宋体" w:hAnsi="宋体" w:eastAsia="宋体"/>
                <w:szCs w:val="21"/>
                <w:u w:val="single"/>
              </w:rPr>
            </w:pPr>
            <w:r>
              <w:rPr>
                <w:rFonts w:hint="eastAsia" w:ascii="宋体" w:hAnsi="宋体" w:eastAsia="宋体"/>
                <w:spacing w:val="4"/>
                <w:szCs w:val="21"/>
              </w:rPr>
              <w:t>乙方(签章)：</w:t>
            </w:r>
            <w:r>
              <w:rPr>
                <w:rFonts w:hint="eastAsia" w:ascii="宋体" w:hAnsi="宋体" w:eastAsia="宋体" w:cs="仿宋_GB2312"/>
                <w:color w:val="000000"/>
                <w:szCs w:val="21"/>
                <w:u w:val="single"/>
              </w:rPr>
              <w:t xml:space="preserve"> </w:t>
            </w:r>
            <w:r>
              <w:rPr>
                <w:rFonts w:ascii="宋体" w:hAnsi="宋体" w:eastAsia="宋体" w:cs="仿宋_GB2312"/>
                <w:color w:val="000000"/>
                <w:szCs w:val="21"/>
                <w:u w:val="single"/>
              </w:rPr>
              <w:t xml:space="preserve">                      </w:t>
            </w:r>
            <w:r>
              <w:rPr>
                <w:rFonts w:hint="eastAsia" w:ascii="宋体" w:hAnsi="宋体" w:eastAsia="宋体"/>
                <w:szCs w:val="21"/>
                <w:u w:val="single"/>
              </w:rPr>
              <w:t xml:space="preserve"> </w:t>
            </w:r>
          </w:p>
        </w:tc>
      </w:tr>
      <w:tr>
        <w:tblPrEx>
          <w:tblCellMar>
            <w:top w:w="0" w:type="dxa"/>
            <w:left w:w="108" w:type="dxa"/>
            <w:bottom w:w="0" w:type="dxa"/>
            <w:right w:w="108" w:type="dxa"/>
          </w:tblCellMar>
        </w:tblPrEx>
        <w:trPr>
          <w:trHeight w:val="926" w:hRule="atLeast"/>
          <w:jc w:val="center"/>
        </w:trPr>
        <w:tc>
          <w:tcPr>
            <w:tcW w:w="4756" w:type="dxa"/>
            <w:noWrap w:val="0"/>
            <w:vAlign w:val="top"/>
          </w:tcPr>
          <w:p>
            <w:pPr>
              <w:spacing w:line="400" w:lineRule="exact"/>
              <w:jc w:val="left"/>
              <w:rPr>
                <w:rFonts w:ascii="宋体" w:hAnsi="宋体" w:eastAsia="宋体"/>
                <w:spacing w:val="4"/>
                <w:szCs w:val="21"/>
              </w:rPr>
            </w:pPr>
            <w:r>
              <w:rPr>
                <w:rFonts w:hint="eastAsia" w:ascii="宋体" w:hAnsi="宋体" w:eastAsia="宋体"/>
                <w:spacing w:val="4"/>
                <w:szCs w:val="21"/>
              </w:rPr>
              <w:t>代表(签字)：</w:t>
            </w:r>
          </w:p>
        </w:tc>
        <w:tc>
          <w:tcPr>
            <w:tcW w:w="4724" w:type="dxa"/>
            <w:noWrap w:val="0"/>
            <w:vAlign w:val="top"/>
          </w:tcPr>
          <w:p>
            <w:pPr>
              <w:spacing w:line="400" w:lineRule="exact"/>
              <w:jc w:val="left"/>
              <w:rPr>
                <w:rFonts w:ascii="宋体" w:hAnsi="宋体" w:eastAsia="宋体"/>
                <w:szCs w:val="21"/>
              </w:rPr>
            </w:pPr>
            <w:r>
              <w:rPr>
                <w:rFonts w:hint="eastAsia" w:ascii="宋体" w:hAnsi="宋体" w:eastAsia="宋体"/>
                <w:spacing w:val="4"/>
                <w:szCs w:val="21"/>
              </w:rPr>
              <w:t>代表(签字)：</w:t>
            </w:r>
          </w:p>
        </w:tc>
      </w:tr>
      <w:tr>
        <w:tblPrEx>
          <w:tblCellMar>
            <w:top w:w="0" w:type="dxa"/>
            <w:left w:w="108" w:type="dxa"/>
            <w:bottom w:w="0" w:type="dxa"/>
            <w:right w:w="108" w:type="dxa"/>
          </w:tblCellMar>
        </w:tblPrEx>
        <w:trPr>
          <w:trHeight w:val="492" w:hRule="atLeast"/>
          <w:jc w:val="center"/>
        </w:trPr>
        <w:tc>
          <w:tcPr>
            <w:tcW w:w="4756" w:type="dxa"/>
            <w:noWrap w:val="0"/>
            <w:vAlign w:val="top"/>
          </w:tcPr>
          <w:p>
            <w:pPr>
              <w:spacing w:line="400" w:lineRule="exact"/>
              <w:jc w:val="left"/>
              <w:rPr>
                <w:rFonts w:ascii="宋体" w:hAnsi="宋体" w:eastAsia="宋体"/>
                <w:szCs w:val="21"/>
              </w:rPr>
            </w:pPr>
            <w:r>
              <w:rPr>
                <w:rFonts w:hint="eastAsia" w:ascii="宋体" w:hAnsi="宋体" w:eastAsia="宋体"/>
                <w:sz w:val="24"/>
                <w:szCs w:val="24"/>
              </w:rPr>
              <w:t>地址：</w:t>
            </w:r>
          </w:p>
        </w:tc>
        <w:tc>
          <w:tcPr>
            <w:tcW w:w="4724" w:type="dxa"/>
            <w:noWrap w:val="0"/>
            <w:vAlign w:val="top"/>
          </w:tcPr>
          <w:p>
            <w:pPr>
              <w:spacing w:line="400" w:lineRule="exact"/>
              <w:jc w:val="left"/>
              <w:rPr>
                <w:rFonts w:ascii="宋体" w:hAnsi="宋体" w:eastAsia="宋体"/>
                <w:szCs w:val="21"/>
              </w:rPr>
            </w:pPr>
            <w:r>
              <w:rPr>
                <w:rFonts w:hint="eastAsia" w:ascii="宋体" w:hAnsi="宋体" w:eastAsia="宋体"/>
                <w:sz w:val="24"/>
                <w:szCs w:val="24"/>
              </w:rPr>
              <w:t>地址：</w:t>
            </w:r>
            <w:r>
              <w:rPr>
                <w:rFonts w:hint="eastAsia" w:ascii="宋体" w:hAnsi="宋体" w:eastAsia="宋体"/>
                <w:spacing w:val="4"/>
                <w:szCs w:val="21"/>
              </w:rPr>
              <w:t xml:space="preserve">  </w:t>
            </w:r>
          </w:p>
        </w:tc>
      </w:tr>
      <w:tr>
        <w:tblPrEx>
          <w:tblCellMar>
            <w:top w:w="0" w:type="dxa"/>
            <w:left w:w="108" w:type="dxa"/>
            <w:bottom w:w="0" w:type="dxa"/>
            <w:right w:w="108" w:type="dxa"/>
          </w:tblCellMar>
        </w:tblPrEx>
        <w:trPr>
          <w:trHeight w:val="492" w:hRule="atLeast"/>
          <w:jc w:val="center"/>
        </w:trPr>
        <w:tc>
          <w:tcPr>
            <w:tcW w:w="4756" w:type="dxa"/>
            <w:noWrap w:val="0"/>
            <w:vAlign w:val="top"/>
          </w:tcPr>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spacing w:val="4"/>
                <w:szCs w:val="21"/>
              </w:rPr>
            </w:pPr>
          </w:p>
        </w:tc>
        <w:tc>
          <w:tcPr>
            <w:tcW w:w="4724" w:type="dxa"/>
            <w:noWrap w:val="0"/>
            <w:vAlign w:val="top"/>
          </w:tcPr>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Times New Roman"/>
                <w:spacing w:val="4"/>
                <w:kern w:val="2"/>
                <w:sz w:val="24"/>
                <w:szCs w:val="21"/>
                <w:lang w:val="en-US" w:eastAsia="zh-CN" w:bidi="ar-SA"/>
              </w:rPr>
            </w:pPr>
            <w:r>
              <w:rPr>
                <w:rFonts w:hint="eastAsia" w:ascii="宋体" w:hAnsi="宋体" w:eastAsia="宋体"/>
                <w:sz w:val="24"/>
                <w:szCs w:val="24"/>
              </w:rPr>
              <w:t>开户银行：</w:t>
            </w:r>
          </w:p>
        </w:tc>
      </w:tr>
      <w:tr>
        <w:tblPrEx>
          <w:tblCellMar>
            <w:top w:w="0" w:type="dxa"/>
            <w:left w:w="108" w:type="dxa"/>
            <w:bottom w:w="0" w:type="dxa"/>
            <w:right w:w="108" w:type="dxa"/>
          </w:tblCellMar>
        </w:tblPrEx>
        <w:trPr>
          <w:trHeight w:val="492" w:hRule="atLeast"/>
          <w:jc w:val="center"/>
        </w:trPr>
        <w:tc>
          <w:tcPr>
            <w:tcW w:w="4756" w:type="dxa"/>
            <w:noWrap w:val="0"/>
            <w:vAlign w:val="top"/>
          </w:tcPr>
          <w:p>
            <w:pPr>
              <w:keepNext w:val="0"/>
              <w:keepLines w:val="0"/>
              <w:pageBreakBefore w:val="0"/>
              <w:widowControl w:val="0"/>
              <w:kinsoku/>
              <w:wordWrap/>
              <w:overflowPunct/>
              <w:topLinePunct w:val="0"/>
              <w:autoSpaceDE/>
              <w:autoSpaceDN/>
              <w:bidi w:val="0"/>
              <w:adjustRightInd/>
              <w:snapToGrid w:val="0"/>
              <w:spacing w:line="440" w:lineRule="exact"/>
              <w:contextualSpacing/>
              <w:textAlignment w:val="auto"/>
              <w:rPr>
                <w:rFonts w:hint="eastAsia" w:ascii="宋体" w:hAnsi="宋体" w:eastAsia="宋体"/>
                <w:spacing w:val="4"/>
                <w:szCs w:val="21"/>
              </w:rPr>
            </w:pPr>
          </w:p>
        </w:tc>
        <w:tc>
          <w:tcPr>
            <w:tcW w:w="4724" w:type="dxa"/>
            <w:noWrap w:val="0"/>
            <w:vAlign w:val="top"/>
          </w:tcPr>
          <w:p>
            <w:pPr>
              <w:keepNext w:val="0"/>
              <w:keepLines w:val="0"/>
              <w:pageBreakBefore w:val="0"/>
              <w:widowControl w:val="0"/>
              <w:kinsoku/>
              <w:wordWrap/>
              <w:overflowPunct/>
              <w:topLinePunct w:val="0"/>
              <w:autoSpaceDE/>
              <w:autoSpaceDN/>
              <w:bidi w:val="0"/>
              <w:adjustRightInd/>
              <w:snapToGrid w:val="0"/>
              <w:spacing w:line="440" w:lineRule="exact"/>
              <w:contextualSpacing/>
              <w:textAlignment w:val="auto"/>
              <w:rPr>
                <w:rFonts w:ascii="宋体" w:hAnsi="宋体" w:eastAsia="宋体"/>
                <w:sz w:val="24"/>
                <w:szCs w:val="24"/>
              </w:rPr>
            </w:pPr>
            <w:r>
              <w:rPr>
                <w:rFonts w:hint="eastAsia" w:ascii="宋体" w:hAnsi="宋体" w:eastAsia="宋体"/>
                <w:sz w:val="24"/>
                <w:szCs w:val="24"/>
              </w:rPr>
              <w:t>账号：</w:t>
            </w:r>
          </w:p>
          <w:p>
            <w:pPr>
              <w:spacing w:line="400" w:lineRule="exact"/>
              <w:jc w:val="left"/>
              <w:rPr>
                <w:rFonts w:hint="eastAsia" w:ascii="宋体" w:hAnsi="宋体" w:eastAsia="宋体" w:cs="Times New Roman"/>
                <w:spacing w:val="4"/>
                <w:kern w:val="2"/>
                <w:sz w:val="24"/>
                <w:szCs w:val="21"/>
                <w:lang w:val="en-US" w:eastAsia="zh-CN" w:bidi="ar-SA"/>
              </w:rPr>
            </w:pPr>
          </w:p>
        </w:tc>
      </w:tr>
      <w:bookmarkEnd w:id="1"/>
    </w:tbl>
    <w:p>
      <w:pPr>
        <w:pStyle w:val="8"/>
        <w:spacing w:line="360" w:lineRule="auto"/>
        <w:jc w:val="left"/>
        <w:rPr>
          <w:rFonts w:hint="default" w:ascii="仿宋_GB2312" w:hAnsi="仿宋_GB2312" w:eastAsia="仿宋_GB2312" w:cs="仿宋_GB2312"/>
          <w:b/>
          <w:bCs/>
          <w:sz w:val="28"/>
          <w:szCs w:val="28"/>
          <w:lang w:val="en-US" w:eastAsia="zh-CN"/>
        </w:rPr>
      </w:pPr>
    </w:p>
    <w:p>
      <w:bookmarkStart w:id="2" w:name="_GoBack"/>
      <w:bookmarkEnd w:id="2"/>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F1CF0"/>
    <w:rsid w:val="7C8F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adjustRightInd w:val="0"/>
      <w:ind w:firstLine="420"/>
      <w:jc w:val="left"/>
      <w:textAlignment w:val="baseline"/>
    </w:pPr>
    <w:rPr>
      <w:rFonts w:eastAsia="楷体_GB2312"/>
      <w:kern w:val="0"/>
      <w:sz w:val="20"/>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样式5"/>
    <w:basedOn w:val="1"/>
    <w:qFormat/>
    <w:uiPriority w:val="0"/>
    <w:rPr>
      <w:rFonts w:ascii="宋体" w:hAnsi="Calibri" w:eastAsia="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2022-02-22T06:37:00Z</dcterms:created>
  <dc:creator>欢欢</dc:creator>
  <cp:lastModifiedBy>欢欢</cp:lastModifiedBy>
  <dcterms:modified xsi:type="dcterms:W3CDTF">2022-02-22T06:37:26Z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DD409FCF288142C0B7830F107D2FD1F9</vt:lpwstr>
  </property>
</Properties>
</file>