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新宋体" w:asciiTheme="minorEastAsia" w:hAnsiTheme="minorEastAsia"/>
          <w:b/>
          <w:szCs w:val="21"/>
        </w:rPr>
      </w:pPr>
    </w:p>
    <w:p>
      <w:pPr>
        <w:spacing w:line="560" w:lineRule="exact"/>
        <w:jc w:val="center"/>
        <w:rPr>
          <w:rFonts w:cs="新宋体" w:asciiTheme="minorEastAsia" w:hAnsiTheme="minorEastAsia"/>
          <w:b/>
          <w:szCs w:val="21"/>
        </w:rPr>
      </w:pPr>
    </w:p>
    <w:p>
      <w:pPr>
        <w:spacing w:line="600" w:lineRule="auto"/>
        <w:jc w:val="center"/>
        <w:rPr>
          <w:rFonts w:cs="新宋体" w:asciiTheme="minorEastAsia" w:hAnsiTheme="minorEastAsia"/>
          <w:b/>
          <w:sz w:val="36"/>
          <w:szCs w:val="36"/>
        </w:rPr>
      </w:pPr>
      <w:r>
        <w:rPr>
          <w:rFonts w:hint="eastAsia" w:cs="新宋体" w:asciiTheme="minorEastAsia" w:hAnsiTheme="minorEastAsia"/>
          <w:b/>
          <w:sz w:val="36"/>
          <w:szCs w:val="36"/>
        </w:rPr>
        <w:t>南通投资管理有限公司</w:t>
      </w:r>
    </w:p>
    <w:p>
      <w:pPr>
        <w:spacing w:line="600" w:lineRule="auto"/>
        <w:jc w:val="center"/>
        <w:rPr>
          <w:rFonts w:cs="新宋体" w:asciiTheme="minorEastAsia" w:hAnsiTheme="minorEastAsia"/>
          <w:b/>
          <w:sz w:val="36"/>
          <w:szCs w:val="36"/>
        </w:rPr>
      </w:pPr>
      <w:r>
        <w:rPr>
          <w:rFonts w:hint="eastAsia" w:cs="新宋体" w:asciiTheme="minorEastAsia" w:hAnsiTheme="minorEastAsia"/>
          <w:b/>
          <w:sz w:val="36"/>
          <w:szCs w:val="36"/>
        </w:rPr>
        <w:t>2022年非公开发行科技创新</w:t>
      </w:r>
      <w:r>
        <w:rPr>
          <w:rFonts w:hint="eastAsia" w:cs="新宋体" w:asciiTheme="minorEastAsia" w:hAnsiTheme="minorEastAsia"/>
          <w:b/>
          <w:sz w:val="36"/>
          <w:szCs w:val="36"/>
          <w:lang w:val="en-US" w:eastAsia="zh-CN"/>
        </w:rPr>
        <w:t>公司</w:t>
      </w:r>
      <w:r>
        <w:rPr>
          <w:rFonts w:hint="eastAsia" w:cs="新宋体" w:asciiTheme="minorEastAsia" w:hAnsiTheme="minorEastAsia"/>
          <w:b/>
          <w:sz w:val="36"/>
          <w:szCs w:val="36"/>
        </w:rPr>
        <w:t>债券承销商选聘项目</w:t>
      </w:r>
    </w:p>
    <w:p>
      <w:pPr>
        <w:spacing w:line="600" w:lineRule="auto"/>
        <w:jc w:val="center"/>
        <w:rPr>
          <w:rFonts w:cs="新宋体" w:asciiTheme="minorEastAsia" w:hAnsiTheme="minorEastAsia"/>
          <w:b/>
          <w:sz w:val="44"/>
          <w:szCs w:val="44"/>
        </w:rPr>
      </w:pPr>
    </w:p>
    <w:p>
      <w:pPr>
        <w:spacing w:line="560" w:lineRule="exact"/>
        <w:jc w:val="center"/>
        <w:rPr>
          <w:rFonts w:cs="新宋体" w:asciiTheme="minorEastAsia" w:hAnsiTheme="minorEastAsia"/>
          <w:b/>
          <w:spacing w:val="20"/>
          <w:sz w:val="44"/>
          <w:szCs w:val="44"/>
        </w:rPr>
      </w:pPr>
    </w:p>
    <w:p>
      <w:pPr>
        <w:spacing w:line="560" w:lineRule="exact"/>
        <w:jc w:val="center"/>
        <w:rPr>
          <w:rFonts w:cs="新宋体" w:asciiTheme="minorEastAsia" w:hAnsiTheme="minorEastAsia"/>
          <w:b/>
          <w:spacing w:val="20"/>
          <w:sz w:val="44"/>
          <w:szCs w:val="44"/>
        </w:rPr>
      </w:pPr>
    </w:p>
    <w:p>
      <w:pPr>
        <w:spacing w:line="560" w:lineRule="exact"/>
        <w:jc w:val="center"/>
        <w:rPr>
          <w:rFonts w:cs="新宋体" w:asciiTheme="minorEastAsia" w:hAnsiTheme="minorEastAsia"/>
          <w:b/>
          <w:spacing w:val="20"/>
          <w:sz w:val="44"/>
          <w:szCs w:val="44"/>
        </w:rPr>
      </w:pPr>
    </w:p>
    <w:p>
      <w:pPr>
        <w:spacing w:line="560" w:lineRule="exact"/>
        <w:jc w:val="center"/>
        <w:rPr>
          <w:rFonts w:cs="新宋体" w:asciiTheme="minorEastAsia" w:hAnsiTheme="minorEastAsia"/>
          <w:b/>
          <w:spacing w:val="20"/>
          <w:sz w:val="44"/>
          <w:szCs w:val="44"/>
        </w:rPr>
      </w:pPr>
    </w:p>
    <w:p>
      <w:pPr>
        <w:snapToGrid w:val="0"/>
        <w:spacing w:line="360" w:lineRule="auto"/>
        <w:jc w:val="center"/>
        <w:rPr>
          <w:rFonts w:cs="新宋体" w:asciiTheme="minorEastAsia" w:hAnsiTheme="minorEastAsia"/>
          <w:b/>
          <w:sz w:val="52"/>
          <w:szCs w:val="52"/>
        </w:rPr>
      </w:pPr>
      <w:r>
        <w:rPr>
          <w:rFonts w:hint="eastAsia" w:cs="新宋体" w:asciiTheme="minorEastAsia" w:hAnsiTheme="minorEastAsia"/>
          <w:b/>
          <w:sz w:val="52"/>
          <w:szCs w:val="52"/>
        </w:rPr>
        <w:t>招 标 文 件</w:t>
      </w:r>
    </w:p>
    <w:p>
      <w:pPr>
        <w:pStyle w:val="22"/>
        <w:spacing w:line="360" w:lineRule="auto"/>
        <w:ind w:left="0" w:leftChars="0" w:firstLine="0" w:firstLineChars="0"/>
        <w:jc w:val="center"/>
        <w:rPr>
          <w:rFonts w:hint="eastAsia" w:eastAsia="宋体"/>
          <w:sz w:val="28"/>
          <w:szCs w:val="28"/>
          <w:lang w:eastAsia="zh-CN"/>
        </w:rPr>
      </w:pPr>
      <w:r>
        <w:rPr>
          <w:rFonts w:hint="eastAsia"/>
          <w:sz w:val="28"/>
          <w:szCs w:val="28"/>
        </w:rPr>
        <w:t>项目编号：WLDL</w:t>
      </w:r>
      <w:r>
        <w:rPr>
          <w:rFonts w:hint="eastAsia"/>
          <w:sz w:val="28"/>
          <w:szCs w:val="28"/>
          <w:lang w:eastAsia="zh-CN"/>
        </w:rPr>
        <w:t>202209090</w:t>
      </w:r>
    </w:p>
    <w:p>
      <w:pPr>
        <w:pStyle w:val="7"/>
        <w:spacing w:line="560" w:lineRule="exact"/>
        <w:rPr>
          <w:rFonts w:cs="新宋体" w:asciiTheme="minorEastAsia" w:hAnsiTheme="minorEastAsia" w:eastAsiaTheme="minorEastAsia"/>
          <w:sz w:val="21"/>
          <w:szCs w:val="21"/>
        </w:rPr>
      </w:pPr>
    </w:p>
    <w:p>
      <w:pPr>
        <w:spacing w:line="560" w:lineRule="exact"/>
        <w:jc w:val="center"/>
        <w:rPr>
          <w:rFonts w:cs="新宋体" w:asciiTheme="minorEastAsia" w:hAnsiTheme="minorEastAsia"/>
          <w:szCs w:val="21"/>
        </w:rPr>
      </w:pPr>
    </w:p>
    <w:p>
      <w:pPr>
        <w:pStyle w:val="22"/>
      </w:pPr>
    </w:p>
    <w:p>
      <w:pPr>
        <w:pStyle w:val="22"/>
      </w:pPr>
    </w:p>
    <w:p>
      <w:pPr>
        <w:pStyle w:val="22"/>
      </w:pPr>
    </w:p>
    <w:p>
      <w:pPr>
        <w:pStyle w:val="22"/>
      </w:pPr>
    </w:p>
    <w:p>
      <w:pPr>
        <w:pStyle w:val="22"/>
      </w:pPr>
    </w:p>
    <w:p>
      <w:pPr>
        <w:pStyle w:val="22"/>
        <w:ind w:left="0" w:leftChars="0" w:firstLine="0" w:firstLineChars="0"/>
      </w:pPr>
    </w:p>
    <w:p>
      <w:pPr>
        <w:pStyle w:val="22"/>
      </w:pPr>
    </w:p>
    <w:p>
      <w:pPr>
        <w:pStyle w:val="70"/>
        <w:snapToGrid w:val="0"/>
        <w:spacing w:before="0" w:after="0" w:line="480" w:lineRule="auto"/>
        <w:ind w:left="0" w:leftChars="0" w:firstLine="300" w:firstLineChars="100"/>
        <w:rPr>
          <w:rFonts w:asciiTheme="minorEastAsia" w:hAnsiTheme="minorEastAsia" w:eastAsiaTheme="minorEastAsia"/>
          <w:bCs/>
          <w:sz w:val="30"/>
          <w:szCs w:val="30"/>
          <w:u w:val="single"/>
        </w:rPr>
      </w:pPr>
      <w:r>
        <w:rPr>
          <w:rFonts w:hint="eastAsia" w:asciiTheme="minorEastAsia" w:hAnsiTheme="minorEastAsia" w:eastAsiaTheme="minorEastAsia"/>
          <w:bCs/>
          <w:sz w:val="30"/>
          <w:szCs w:val="30"/>
        </w:rPr>
        <w:t>招</w:t>
      </w:r>
      <w:r>
        <w:rPr>
          <w:rFonts w:hint="eastAsia" w:asciiTheme="minorEastAsia" w:hAnsiTheme="minorEastAsia" w:eastAsiaTheme="minorEastAsia"/>
          <w:bCs/>
          <w:sz w:val="30"/>
          <w:szCs w:val="30"/>
          <w:lang w:val="en-US" w:eastAsia="zh-CN"/>
        </w:rPr>
        <w:t xml:space="preserve"> </w:t>
      </w:r>
      <w:r>
        <w:rPr>
          <w:rFonts w:hint="eastAsia" w:asciiTheme="minorEastAsia" w:hAnsiTheme="minorEastAsia" w:eastAsiaTheme="minorEastAsia"/>
          <w:bCs/>
          <w:sz w:val="30"/>
          <w:szCs w:val="30"/>
        </w:rPr>
        <w:t xml:space="preserve"> 标 人：</w:t>
      </w:r>
      <w:r>
        <w:rPr>
          <w:rFonts w:hint="eastAsia" w:asciiTheme="minorEastAsia" w:hAnsiTheme="minorEastAsia" w:eastAsiaTheme="minorEastAsia"/>
          <w:bCs/>
          <w:sz w:val="30"/>
          <w:szCs w:val="30"/>
          <w:u w:val="single"/>
        </w:rPr>
        <w:t xml:space="preserve">            南通投资管理有限公司             </w:t>
      </w:r>
    </w:p>
    <w:p>
      <w:pPr>
        <w:pStyle w:val="70"/>
        <w:snapToGrid w:val="0"/>
        <w:spacing w:before="0" w:after="0" w:line="480" w:lineRule="auto"/>
        <w:ind w:left="0" w:leftChars="0" w:firstLine="320" w:firstLineChars="100"/>
        <w:rPr>
          <w:rFonts w:asciiTheme="minorEastAsia" w:hAnsiTheme="minorEastAsia" w:eastAsiaTheme="minorEastAsia" w:cstheme="minorBidi"/>
          <w:bCs/>
          <w:sz w:val="30"/>
          <w:szCs w:val="30"/>
          <w:u w:val="single"/>
        </w:rPr>
      </w:pPr>
      <w:r>
        <w:rPr>
          <w:rFonts w:hint="eastAsia" w:ascii="宋体" w:hAnsi="宋体" w:cs="宋体"/>
          <w:sz w:val="32"/>
          <w:szCs w:val="32"/>
        </w:rPr>
        <w:t>代理机构：</w:t>
      </w:r>
      <w:r>
        <w:rPr>
          <w:rFonts w:hint="eastAsia" w:ascii="宋体" w:hAnsi="宋体" w:cs="宋体"/>
          <w:sz w:val="32"/>
          <w:szCs w:val="32"/>
          <w:u w:val="single"/>
        </w:rPr>
        <w:t xml:space="preserve">        南通万隆工程管理有限公司         </w:t>
      </w:r>
    </w:p>
    <w:p>
      <w:pPr>
        <w:snapToGrid w:val="0"/>
        <w:spacing w:line="480" w:lineRule="auto"/>
        <w:ind w:firstLine="300" w:firstLineChars="100"/>
        <w:outlineLvl w:val="0"/>
        <w:rPr>
          <w:rFonts w:asciiTheme="minorEastAsia" w:hAnsiTheme="minorEastAsia"/>
          <w:bCs/>
          <w:kern w:val="0"/>
          <w:sz w:val="30"/>
          <w:szCs w:val="30"/>
          <w:u w:val="single"/>
        </w:rPr>
        <w:sectPr>
          <w:headerReference r:id="rId3" w:type="default"/>
          <w:footerReference r:id="rId4" w:type="default"/>
          <w:pgSz w:w="11906" w:h="16838"/>
          <w:pgMar w:top="1440" w:right="1274" w:bottom="1118" w:left="1797" w:header="851" w:footer="0" w:gutter="0"/>
          <w:pgNumType w:fmt="decimal" w:start="1"/>
          <w:cols w:space="425" w:num="1"/>
          <w:docGrid w:type="lines" w:linePitch="312" w:charSpace="0"/>
        </w:sectPr>
      </w:pPr>
      <w:bookmarkStart w:id="0" w:name="_Toc67838712"/>
      <w:r>
        <w:rPr>
          <w:rFonts w:hint="eastAsia" w:asciiTheme="minorEastAsia" w:hAnsiTheme="minorEastAsia"/>
          <w:bCs/>
          <w:kern w:val="0"/>
          <w:sz w:val="30"/>
          <w:szCs w:val="30"/>
        </w:rPr>
        <w:t xml:space="preserve">日    </w:t>
      </w:r>
      <w:r>
        <w:rPr>
          <w:rFonts w:hint="eastAsia" w:asciiTheme="minorEastAsia" w:hAnsiTheme="minorEastAsia"/>
          <w:bCs/>
          <w:kern w:val="0"/>
          <w:sz w:val="30"/>
          <w:szCs w:val="30"/>
          <w:lang w:val="en-US" w:eastAsia="zh-CN"/>
        </w:rPr>
        <w:t xml:space="preserve"> </w:t>
      </w:r>
      <w:r>
        <w:rPr>
          <w:rFonts w:hint="eastAsia" w:asciiTheme="minorEastAsia" w:hAnsiTheme="minorEastAsia"/>
          <w:bCs/>
          <w:kern w:val="0"/>
          <w:sz w:val="30"/>
          <w:szCs w:val="30"/>
        </w:rPr>
        <w:t>期：</w:t>
      </w:r>
      <w:r>
        <w:rPr>
          <w:rFonts w:hint="eastAsia" w:asciiTheme="minorEastAsia" w:hAnsiTheme="minorEastAsia"/>
          <w:bCs/>
          <w:kern w:val="0"/>
          <w:sz w:val="30"/>
          <w:szCs w:val="30"/>
          <w:u w:val="single"/>
        </w:rPr>
        <w:t xml:space="preserve">           2022年 </w:t>
      </w:r>
      <w:r>
        <w:rPr>
          <w:rFonts w:hint="eastAsia" w:asciiTheme="minorEastAsia" w:hAnsiTheme="minorEastAsia"/>
          <w:bCs/>
          <w:kern w:val="0"/>
          <w:sz w:val="30"/>
          <w:szCs w:val="30"/>
          <w:u w:val="single"/>
          <w:lang w:val="en-US" w:eastAsia="zh-CN"/>
        </w:rPr>
        <w:t>9</w:t>
      </w:r>
      <w:r>
        <w:rPr>
          <w:rFonts w:hint="eastAsia" w:asciiTheme="minorEastAsia" w:hAnsiTheme="minorEastAsia"/>
          <w:bCs/>
          <w:kern w:val="0"/>
          <w:sz w:val="30"/>
          <w:szCs w:val="30"/>
          <w:u w:val="single"/>
        </w:rPr>
        <w:t xml:space="preserve"> 月</w:t>
      </w:r>
      <w:bookmarkEnd w:id="0"/>
      <w:r>
        <w:rPr>
          <w:rFonts w:hint="eastAsia" w:asciiTheme="minorEastAsia" w:hAnsiTheme="minorEastAsia"/>
          <w:bCs/>
          <w:kern w:val="0"/>
          <w:sz w:val="30"/>
          <w:szCs w:val="30"/>
          <w:u w:val="single"/>
        </w:rPr>
        <w:t xml:space="preserve"> </w:t>
      </w:r>
      <w:r>
        <w:rPr>
          <w:rFonts w:hint="eastAsia" w:asciiTheme="minorEastAsia" w:hAnsiTheme="minorEastAsia"/>
          <w:bCs/>
          <w:kern w:val="0"/>
          <w:sz w:val="30"/>
          <w:szCs w:val="30"/>
          <w:u w:val="single"/>
          <w:lang w:val="en-US" w:eastAsia="zh-CN"/>
        </w:rPr>
        <w:t>16</w:t>
      </w:r>
      <w:r>
        <w:rPr>
          <w:rFonts w:hint="eastAsia" w:asciiTheme="minorEastAsia" w:hAnsiTheme="minorEastAsia"/>
          <w:bCs/>
          <w:kern w:val="0"/>
          <w:sz w:val="30"/>
          <w:szCs w:val="30"/>
          <w:u w:val="single"/>
        </w:rPr>
        <w:t xml:space="preserve"> 日       </w:t>
      </w:r>
      <w:r>
        <w:rPr>
          <w:rFonts w:hint="eastAsia" w:asciiTheme="minorEastAsia" w:hAnsiTheme="minorEastAsia"/>
          <w:bCs/>
          <w:kern w:val="0"/>
          <w:sz w:val="30"/>
          <w:szCs w:val="30"/>
          <w:u w:val="single"/>
          <w:lang w:val="en-US" w:eastAsia="zh-CN"/>
        </w:rPr>
        <w:t xml:space="preserve">  </w:t>
      </w:r>
      <w:r>
        <w:rPr>
          <w:rFonts w:hint="eastAsia" w:asciiTheme="minorEastAsia" w:hAnsiTheme="minorEastAsia"/>
          <w:bCs/>
          <w:kern w:val="0"/>
          <w:sz w:val="30"/>
          <w:szCs w:val="30"/>
          <w:u w:val="single"/>
        </w:rPr>
        <w:t xml:space="preserve">      </w:t>
      </w:r>
    </w:p>
    <w:p>
      <w:pPr>
        <w:pStyle w:val="19"/>
      </w:pPr>
    </w:p>
    <w:p>
      <w:pPr>
        <w:pStyle w:val="4"/>
        <w:spacing w:before="0" w:after="0"/>
        <w:jc w:val="center"/>
        <w:rPr>
          <w:kern w:val="0"/>
          <w:sz w:val="36"/>
          <w:szCs w:val="36"/>
        </w:rPr>
      </w:pPr>
      <w:bookmarkStart w:id="1" w:name="_Toc96516857"/>
      <w:r>
        <w:rPr>
          <w:rFonts w:hint="eastAsia"/>
          <w:kern w:val="0"/>
          <w:sz w:val="36"/>
          <w:szCs w:val="36"/>
        </w:rPr>
        <w:t>招标文件备案表</w:t>
      </w:r>
      <w:bookmarkEnd w:id="1"/>
    </w:p>
    <w:tbl>
      <w:tblPr>
        <w:tblStyle w:val="23"/>
        <w:tblW w:w="487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9" w:hRule="atLeast"/>
        </w:trPr>
        <w:tc>
          <w:tcPr>
            <w:tcW w:w="5000" w:type="pct"/>
          </w:tcPr>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w:t>
            </w:r>
          </w:p>
          <w:p>
            <w:pPr>
              <w:spacing w:line="360" w:lineRule="auto"/>
              <w:ind w:firstLine="4560" w:firstLineChars="1900"/>
              <w:rPr>
                <w:rFonts w:hint="eastAsia" w:ascii="宋体" w:hAnsi="宋体"/>
                <w:sz w:val="24"/>
              </w:rPr>
            </w:pPr>
          </w:p>
          <w:p>
            <w:pPr>
              <w:spacing w:line="360" w:lineRule="auto"/>
              <w:ind w:firstLine="4560" w:firstLineChars="1900"/>
              <w:rPr>
                <w:rFonts w:ascii="宋体" w:hAnsi="宋体"/>
                <w:sz w:val="24"/>
              </w:rPr>
            </w:pPr>
            <w:r>
              <w:rPr>
                <w:rFonts w:hint="eastAsia" w:ascii="宋体" w:hAnsi="宋体"/>
                <w:sz w:val="24"/>
              </w:rPr>
              <w:t>编制人：陈娟</w:t>
            </w:r>
          </w:p>
          <w:p>
            <w:pPr>
              <w:spacing w:line="360" w:lineRule="auto"/>
              <w:rPr>
                <w:rFonts w:ascii="宋体" w:hAnsi="宋体"/>
                <w:sz w:val="24"/>
              </w:rPr>
            </w:pPr>
            <w:r>
              <w:rPr>
                <w:rFonts w:hint="eastAsia" w:ascii="宋体" w:hAnsi="宋体"/>
                <w:sz w:val="24"/>
              </w:rPr>
              <w:t xml:space="preserve">      </w:t>
            </w:r>
          </w:p>
          <w:p>
            <w:pPr>
              <w:tabs>
                <w:tab w:val="left" w:pos="3492"/>
              </w:tabs>
              <w:spacing w:line="360" w:lineRule="auto"/>
              <w:ind w:firstLine="1920" w:firstLineChars="800"/>
              <w:jc w:val="center"/>
              <w:rPr>
                <w:rFonts w:ascii="宋体" w:hAnsi="宋体"/>
                <w:sz w:val="24"/>
              </w:rPr>
            </w:pPr>
            <w:r>
              <w:rPr>
                <w:rFonts w:hint="eastAsia" w:ascii="宋体" w:hAnsi="宋体"/>
                <w:sz w:val="24"/>
              </w:rPr>
              <w:t xml:space="preserve">            日  期：202</w:t>
            </w:r>
            <w:r>
              <w:rPr>
                <w:rFonts w:ascii="宋体" w:hAnsi="宋体"/>
                <w:sz w:val="24"/>
              </w:rPr>
              <w:t>2</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p>
            <w:pPr>
              <w:tabs>
                <w:tab w:val="left" w:pos="3492"/>
              </w:tabs>
              <w:spacing w:line="360" w:lineRule="auto"/>
              <w:ind w:firstLine="1920" w:firstLineChars="8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7" w:hRule="atLeast"/>
        </w:trPr>
        <w:tc>
          <w:tcPr>
            <w:tcW w:w="5000" w:type="pct"/>
          </w:tcPr>
          <w:p>
            <w:pPr>
              <w:spacing w:line="360" w:lineRule="auto"/>
              <w:ind w:firstLine="2160" w:firstLineChars="900"/>
              <w:rPr>
                <w:rFonts w:ascii="宋体" w:hAnsi="宋体"/>
                <w:sz w:val="24"/>
              </w:rPr>
            </w:pPr>
          </w:p>
          <w:p>
            <w:pPr>
              <w:spacing w:line="360" w:lineRule="auto"/>
              <w:ind w:firstLine="2160" w:firstLineChars="900"/>
              <w:rPr>
                <w:rFonts w:ascii="宋体" w:hAnsi="宋体"/>
                <w:sz w:val="24"/>
              </w:rPr>
            </w:pPr>
          </w:p>
          <w:p>
            <w:pPr>
              <w:spacing w:line="360" w:lineRule="auto"/>
              <w:ind w:firstLine="2160" w:firstLineChars="900"/>
              <w:rPr>
                <w:rFonts w:ascii="宋体" w:hAnsi="宋体"/>
                <w:sz w:val="24"/>
              </w:rPr>
            </w:pPr>
          </w:p>
          <w:p>
            <w:pPr>
              <w:spacing w:line="360" w:lineRule="auto"/>
              <w:ind w:firstLine="720" w:firstLineChars="300"/>
              <w:rPr>
                <w:rFonts w:ascii="宋体" w:hAnsi="宋体"/>
                <w:sz w:val="24"/>
              </w:rPr>
            </w:pPr>
            <w:r>
              <w:rPr>
                <w:rFonts w:hint="eastAsia" w:ascii="宋体" w:hAnsi="宋体"/>
                <w:sz w:val="24"/>
              </w:rPr>
              <w:t>招标人（盖章）             法定代表人（签字或盖章）</w:t>
            </w:r>
          </w:p>
          <w:p>
            <w:pPr>
              <w:spacing w:line="360" w:lineRule="auto"/>
              <w:ind w:firstLine="720" w:firstLineChars="300"/>
              <w:rPr>
                <w:rFonts w:ascii="宋体" w:hAnsi="宋体"/>
                <w:sz w:val="24"/>
              </w:rPr>
            </w:pPr>
          </w:p>
          <w:p>
            <w:pPr>
              <w:spacing w:line="360" w:lineRule="auto"/>
              <w:ind w:firstLine="720" w:firstLineChars="300"/>
              <w:rPr>
                <w:rFonts w:ascii="宋体" w:hAnsi="宋体"/>
                <w:sz w:val="24"/>
              </w:rPr>
            </w:pPr>
          </w:p>
          <w:p>
            <w:pPr>
              <w:spacing w:line="360" w:lineRule="auto"/>
              <w:ind w:firstLine="2880" w:firstLineChars="1200"/>
              <w:rPr>
                <w:rFonts w:ascii="宋体" w:hAnsi="宋体"/>
                <w:sz w:val="24"/>
              </w:rPr>
            </w:pPr>
            <w:r>
              <w:rPr>
                <w:rFonts w:hint="eastAsia" w:ascii="宋体" w:hAnsi="宋体"/>
                <w:sz w:val="24"/>
              </w:rPr>
              <w:t xml:space="preserve">               日  期：202</w:t>
            </w:r>
            <w:r>
              <w:rPr>
                <w:rFonts w:ascii="宋体" w:hAnsi="宋体"/>
                <w:sz w:val="24"/>
              </w:rPr>
              <w:t>2</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p>
            <w:pPr>
              <w:spacing w:line="360" w:lineRule="auto"/>
              <w:ind w:firstLine="2880" w:firstLineChars="1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8" w:hRule="atLeast"/>
        </w:trPr>
        <w:tc>
          <w:tcPr>
            <w:tcW w:w="5000" w:type="pct"/>
          </w:tcPr>
          <w:p>
            <w:pPr>
              <w:spacing w:line="360" w:lineRule="auto"/>
              <w:rPr>
                <w:rFonts w:ascii="宋体" w:hAnsi="宋体"/>
                <w:sz w:val="24"/>
              </w:rPr>
            </w:pPr>
          </w:p>
          <w:p>
            <w:pPr>
              <w:spacing w:line="360" w:lineRule="auto"/>
              <w:ind w:firstLine="560" w:firstLineChars="200"/>
              <w:jc w:val="center"/>
              <w:rPr>
                <w:rFonts w:ascii="宋体" w:hAnsi="宋体"/>
                <w:sz w:val="28"/>
                <w:szCs w:val="28"/>
              </w:rPr>
            </w:pPr>
          </w:p>
          <w:p>
            <w:pPr>
              <w:spacing w:line="360" w:lineRule="auto"/>
              <w:ind w:firstLine="560" w:firstLineChars="200"/>
              <w:jc w:val="center"/>
              <w:rPr>
                <w:rFonts w:ascii="宋体" w:hAnsi="宋体"/>
                <w:sz w:val="28"/>
                <w:szCs w:val="28"/>
              </w:rPr>
            </w:pPr>
          </w:p>
          <w:p>
            <w:pPr>
              <w:spacing w:line="360" w:lineRule="auto"/>
              <w:ind w:firstLine="720" w:firstLineChars="300"/>
              <w:rPr>
                <w:rFonts w:ascii="宋体" w:hAnsi="宋体"/>
                <w:sz w:val="24"/>
              </w:rPr>
            </w:pPr>
            <w:r>
              <w:rPr>
                <w:rFonts w:hint="eastAsia" w:ascii="宋体" w:hAnsi="宋体"/>
                <w:sz w:val="24"/>
              </w:rPr>
              <w:t>招标代理机构（盖章）       法定代表人（签字或盖章）</w:t>
            </w:r>
          </w:p>
          <w:p>
            <w:pPr>
              <w:spacing w:line="360" w:lineRule="auto"/>
              <w:ind w:firstLine="560" w:firstLineChars="200"/>
              <w:jc w:val="center"/>
              <w:rPr>
                <w:rFonts w:ascii="宋体" w:hAnsi="宋体"/>
                <w:sz w:val="28"/>
                <w:szCs w:val="28"/>
              </w:rPr>
            </w:pPr>
          </w:p>
          <w:p>
            <w:pPr>
              <w:spacing w:line="360" w:lineRule="auto"/>
              <w:ind w:firstLine="560" w:firstLineChars="200"/>
              <w:jc w:val="center"/>
              <w:rPr>
                <w:rFonts w:ascii="宋体" w:hAnsi="宋体"/>
                <w:sz w:val="28"/>
                <w:szCs w:val="28"/>
              </w:rPr>
            </w:pPr>
          </w:p>
          <w:p>
            <w:pPr>
              <w:spacing w:line="360" w:lineRule="auto"/>
              <w:ind w:firstLine="1080" w:firstLineChars="450"/>
              <w:jc w:val="center"/>
              <w:rPr>
                <w:rFonts w:ascii="宋体" w:hAnsi="宋体"/>
                <w:sz w:val="24"/>
              </w:rPr>
            </w:pPr>
            <w:r>
              <w:rPr>
                <w:rFonts w:hint="eastAsia" w:ascii="宋体" w:hAnsi="宋体"/>
                <w:sz w:val="24"/>
              </w:rPr>
              <w:t xml:space="preserve">                      日  期：202</w:t>
            </w:r>
            <w:r>
              <w:rPr>
                <w:rFonts w:ascii="宋体" w:hAnsi="宋体"/>
                <w:sz w:val="24"/>
              </w:rPr>
              <w:t>2</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p>
            <w:pPr>
              <w:pStyle w:val="22"/>
            </w:pPr>
          </w:p>
          <w:p>
            <w:pPr>
              <w:spacing w:line="360" w:lineRule="auto"/>
              <w:jc w:val="both"/>
              <w:rPr>
                <w:rFonts w:ascii="宋体" w:hAnsi="宋体"/>
                <w:sz w:val="24"/>
              </w:rPr>
            </w:pPr>
          </w:p>
        </w:tc>
      </w:tr>
    </w:tbl>
    <w:p>
      <w:pPr>
        <w:rPr>
          <w:rFonts w:ascii="Times New Roman" w:hAnsi="Times New Roman"/>
          <w:b/>
          <w:sz w:val="32"/>
          <w:szCs w:val="32"/>
        </w:rPr>
        <w:sectPr>
          <w:pgSz w:w="11906" w:h="16838"/>
          <w:pgMar w:top="1440" w:right="1274" w:bottom="1118" w:left="1797" w:header="851" w:footer="439" w:gutter="0"/>
          <w:pgNumType w:fmt="decimal"/>
          <w:cols w:space="425" w:num="1"/>
          <w:docGrid w:type="lines" w:linePitch="312" w:charSpace="0"/>
        </w:sectPr>
      </w:pPr>
    </w:p>
    <w:p>
      <w:pPr>
        <w:jc w:val="center"/>
        <w:rPr>
          <w:rFonts w:ascii="Times New Roman" w:hAnsi="Times New Roman"/>
          <w:b/>
          <w:sz w:val="32"/>
          <w:szCs w:val="32"/>
        </w:rPr>
      </w:pPr>
    </w:p>
    <w:p>
      <w:pPr>
        <w:jc w:val="center"/>
        <w:rPr>
          <w:rFonts w:ascii="Times New Roman" w:hAnsi="Times New Roman"/>
          <w:b/>
          <w:sz w:val="32"/>
          <w:szCs w:val="32"/>
        </w:rPr>
      </w:pPr>
      <w:r>
        <w:rPr>
          <w:rFonts w:ascii="Times New Roman" w:hAnsi="Times New Roman"/>
          <w:b/>
          <w:sz w:val="32"/>
          <w:szCs w:val="32"/>
        </w:rPr>
        <w:t>目   录</w:t>
      </w:r>
    </w:p>
    <w:p>
      <w:pPr>
        <w:spacing w:line="560" w:lineRule="exact"/>
        <w:jc w:val="center"/>
      </w:pPr>
      <w:r>
        <w:rPr>
          <w:rFonts w:ascii="Times New Roman" w:hAnsi="Times New Roman"/>
          <w:sz w:val="32"/>
          <w:szCs w:val="32"/>
        </w:rPr>
        <w:fldChar w:fldCharType="begin"/>
      </w:r>
      <w:r>
        <w:rPr>
          <w:rFonts w:ascii="Times New Roman" w:hAnsi="Times New Roman"/>
          <w:sz w:val="32"/>
          <w:szCs w:val="32"/>
        </w:rPr>
        <w:instrText xml:space="preserve"> TOC \o "1-1" \h \z \u </w:instrText>
      </w:r>
      <w:r>
        <w:rPr>
          <w:rFonts w:ascii="Times New Roman" w:hAnsi="Times New Roman"/>
          <w:sz w:val="32"/>
          <w:szCs w:val="32"/>
        </w:rPr>
        <w:fldChar w:fldCharType="separate"/>
      </w:r>
    </w:p>
    <w:p>
      <w:pPr>
        <w:pStyle w:val="19"/>
        <w:tabs>
          <w:tab w:val="right" w:leader="dot" w:pos="8820"/>
        </w:tabs>
        <w:rPr>
          <w:sz w:val="28"/>
          <w:szCs w:val="28"/>
        </w:rPr>
      </w:pPr>
      <w:r>
        <w:fldChar w:fldCharType="begin"/>
      </w:r>
      <w:r>
        <w:instrText xml:space="preserve"> HYPERLINK \l "_Toc100150524" </w:instrText>
      </w:r>
      <w:r>
        <w:fldChar w:fldCharType="separate"/>
      </w:r>
      <w:r>
        <w:rPr>
          <w:rStyle w:val="31"/>
          <w:rFonts w:hint="eastAsia" w:ascii="Times New Roman" w:hAnsi="Times New Roman"/>
          <w:sz w:val="28"/>
          <w:szCs w:val="28"/>
        </w:rPr>
        <w:t>第一部分</w:t>
      </w:r>
      <w:r>
        <w:rPr>
          <w:rStyle w:val="31"/>
          <w:rFonts w:ascii="Times New Roman" w:hAnsi="Times New Roman"/>
          <w:sz w:val="28"/>
          <w:szCs w:val="28"/>
        </w:rPr>
        <w:t xml:space="preserve"> </w:t>
      </w:r>
      <w:r>
        <w:rPr>
          <w:rStyle w:val="31"/>
          <w:rFonts w:hint="eastAsia" w:ascii="Times New Roman" w:hAnsi="Times New Roman"/>
          <w:sz w:val="28"/>
          <w:szCs w:val="28"/>
        </w:rPr>
        <w:t>招标公告</w:t>
      </w:r>
      <w:r>
        <w:rPr>
          <w:sz w:val="28"/>
          <w:szCs w:val="28"/>
        </w:rPr>
        <w:tab/>
      </w:r>
      <w:r>
        <w:rPr>
          <w:rFonts w:hint="eastAsia"/>
          <w:sz w:val="28"/>
          <w:szCs w:val="28"/>
        </w:rPr>
        <w:t>1</w:t>
      </w:r>
      <w:r>
        <w:rPr>
          <w:rFonts w:hint="eastAsia"/>
          <w:sz w:val="28"/>
          <w:szCs w:val="28"/>
        </w:rPr>
        <w:fldChar w:fldCharType="end"/>
      </w:r>
    </w:p>
    <w:p>
      <w:pPr>
        <w:pStyle w:val="19"/>
        <w:tabs>
          <w:tab w:val="right" w:leader="dot" w:pos="8820"/>
        </w:tabs>
        <w:rPr>
          <w:sz w:val="28"/>
          <w:szCs w:val="28"/>
        </w:rPr>
      </w:pPr>
      <w:r>
        <w:fldChar w:fldCharType="begin"/>
      </w:r>
      <w:r>
        <w:instrText xml:space="preserve"> HYPERLINK \l "_Toc100150525" </w:instrText>
      </w:r>
      <w:r>
        <w:fldChar w:fldCharType="separate"/>
      </w:r>
      <w:r>
        <w:rPr>
          <w:rStyle w:val="31"/>
          <w:rFonts w:hint="eastAsia" w:ascii="Times New Roman" w:hAnsi="Times New Roman"/>
          <w:sz w:val="28"/>
          <w:szCs w:val="28"/>
        </w:rPr>
        <w:t>第二部分</w:t>
      </w:r>
      <w:r>
        <w:rPr>
          <w:rStyle w:val="31"/>
          <w:rFonts w:ascii="Times New Roman" w:hAnsi="Times New Roman"/>
          <w:sz w:val="28"/>
          <w:szCs w:val="28"/>
        </w:rPr>
        <w:t xml:space="preserve"> </w:t>
      </w:r>
      <w:r>
        <w:rPr>
          <w:rStyle w:val="31"/>
          <w:rFonts w:hint="eastAsia" w:ascii="Times New Roman" w:hAnsi="Times New Roman"/>
          <w:sz w:val="28"/>
          <w:szCs w:val="28"/>
        </w:rPr>
        <w:t>投标须知</w:t>
      </w:r>
      <w:r>
        <w:rPr>
          <w:sz w:val="28"/>
          <w:szCs w:val="28"/>
        </w:rPr>
        <w:tab/>
      </w:r>
      <w:r>
        <w:rPr>
          <w:rFonts w:hint="eastAsia"/>
          <w:sz w:val="28"/>
          <w:szCs w:val="28"/>
          <w:lang w:val="en-US" w:eastAsia="zh-CN"/>
        </w:rPr>
        <w:t>5</w:t>
      </w:r>
      <w:r>
        <w:rPr>
          <w:rFonts w:hint="eastAsia"/>
          <w:sz w:val="28"/>
          <w:szCs w:val="28"/>
        </w:rPr>
        <w:fldChar w:fldCharType="end"/>
      </w:r>
    </w:p>
    <w:p>
      <w:pPr>
        <w:pStyle w:val="19"/>
        <w:tabs>
          <w:tab w:val="right" w:leader="dot" w:pos="8820"/>
        </w:tabs>
        <w:rPr>
          <w:sz w:val="28"/>
          <w:szCs w:val="28"/>
        </w:rPr>
      </w:pPr>
      <w:r>
        <w:fldChar w:fldCharType="begin"/>
      </w:r>
      <w:r>
        <w:instrText xml:space="preserve"> HYPERLINK \l "_Toc100150526" </w:instrText>
      </w:r>
      <w:r>
        <w:fldChar w:fldCharType="separate"/>
      </w:r>
      <w:r>
        <w:rPr>
          <w:rStyle w:val="31"/>
          <w:rFonts w:hint="eastAsia" w:ascii="Times New Roman" w:hAnsi="Times New Roman"/>
          <w:sz w:val="28"/>
          <w:szCs w:val="28"/>
        </w:rPr>
        <w:t>第三部分</w:t>
      </w:r>
      <w:r>
        <w:rPr>
          <w:rStyle w:val="31"/>
          <w:rFonts w:ascii="Times New Roman" w:hAnsi="Times New Roman"/>
          <w:sz w:val="28"/>
          <w:szCs w:val="28"/>
        </w:rPr>
        <w:t xml:space="preserve"> </w:t>
      </w:r>
      <w:r>
        <w:rPr>
          <w:rStyle w:val="31"/>
          <w:rFonts w:hint="eastAsia" w:ascii="Times New Roman" w:hAnsi="Times New Roman"/>
          <w:sz w:val="28"/>
          <w:szCs w:val="28"/>
        </w:rPr>
        <w:t>项目需求</w:t>
      </w:r>
      <w:r>
        <w:rPr>
          <w:sz w:val="28"/>
          <w:szCs w:val="28"/>
        </w:rPr>
        <w:tab/>
      </w:r>
      <w:r>
        <w:rPr>
          <w:rFonts w:hint="eastAsia"/>
          <w:sz w:val="28"/>
          <w:szCs w:val="28"/>
          <w:lang w:val="en-US" w:eastAsia="zh-CN"/>
        </w:rPr>
        <w:t>9</w:t>
      </w:r>
      <w:r>
        <w:rPr>
          <w:rFonts w:hint="eastAsia"/>
          <w:sz w:val="28"/>
          <w:szCs w:val="28"/>
        </w:rPr>
        <w:fldChar w:fldCharType="end"/>
      </w:r>
    </w:p>
    <w:p>
      <w:pPr>
        <w:pStyle w:val="19"/>
        <w:tabs>
          <w:tab w:val="right" w:leader="dot" w:pos="8820"/>
        </w:tabs>
        <w:rPr>
          <w:rFonts w:hint="eastAsia" w:eastAsiaTheme="minorEastAsia"/>
          <w:sz w:val="28"/>
          <w:szCs w:val="28"/>
          <w:lang w:val="en-US" w:eastAsia="zh-CN"/>
        </w:rPr>
      </w:pPr>
      <w:r>
        <w:fldChar w:fldCharType="begin"/>
      </w:r>
      <w:r>
        <w:instrText xml:space="preserve"> HYPERLINK \l "_Toc100150527" </w:instrText>
      </w:r>
      <w:r>
        <w:fldChar w:fldCharType="separate"/>
      </w:r>
      <w:r>
        <w:rPr>
          <w:rStyle w:val="31"/>
          <w:rFonts w:hint="eastAsia" w:ascii="Times New Roman" w:hAnsi="Times New Roman"/>
          <w:sz w:val="28"/>
          <w:szCs w:val="28"/>
        </w:rPr>
        <w:t>第四部分</w:t>
      </w:r>
      <w:r>
        <w:rPr>
          <w:rStyle w:val="31"/>
          <w:rFonts w:ascii="Times New Roman" w:hAnsi="Times New Roman"/>
          <w:sz w:val="28"/>
          <w:szCs w:val="28"/>
        </w:rPr>
        <w:t xml:space="preserve"> </w:t>
      </w:r>
      <w:r>
        <w:rPr>
          <w:rStyle w:val="31"/>
          <w:rFonts w:hint="eastAsia" w:ascii="Times New Roman" w:hAnsi="Times New Roman"/>
          <w:sz w:val="28"/>
          <w:szCs w:val="28"/>
        </w:rPr>
        <w:t>评标程序和方法</w:t>
      </w:r>
      <w:r>
        <w:rPr>
          <w:sz w:val="28"/>
          <w:szCs w:val="28"/>
        </w:rPr>
        <w:tab/>
      </w:r>
      <w:r>
        <w:rPr>
          <w:rFonts w:hint="eastAsia"/>
          <w:sz w:val="28"/>
          <w:szCs w:val="28"/>
          <w:lang w:val="en-US" w:eastAsia="zh-CN"/>
        </w:rPr>
        <w:t>1</w:t>
      </w:r>
      <w:r>
        <w:rPr>
          <w:rFonts w:hint="eastAsia"/>
          <w:sz w:val="28"/>
          <w:szCs w:val="28"/>
        </w:rPr>
        <w:fldChar w:fldCharType="end"/>
      </w:r>
      <w:r>
        <w:rPr>
          <w:rFonts w:hint="eastAsia"/>
          <w:sz w:val="28"/>
          <w:szCs w:val="28"/>
          <w:lang w:val="en-US" w:eastAsia="zh-CN"/>
        </w:rPr>
        <w:t>0</w:t>
      </w:r>
    </w:p>
    <w:p>
      <w:pPr>
        <w:pStyle w:val="19"/>
        <w:tabs>
          <w:tab w:val="right" w:leader="dot" w:pos="8820"/>
        </w:tabs>
        <w:rPr>
          <w:rFonts w:hint="default" w:eastAsiaTheme="minorEastAsia"/>
          <w:sz w:val="28"/>
          <w:szCs w:val="28"/>
          <w:lang w:val="en-US" w:eastAsia="zh-CN"/>
        </w:rPr>
      </w:pPr>
      <w:r>
        <w:fldChar w:fldCharType="begin"/>
      </w:r>
      <w:r>
        <w:instrText xml:space="preserve"> HYPERLINK \l "_Toc100150528" </w:instrText>
      </w:r>
      <w:r>
        <w:fldChar w:fldCharType="separate"/>
      </w:r>
      <w:r>
        <w:rPr>
          <w:rFonts w:hint="eastAsia"/>
          <w:sz w:val="28"/>
          <w:szCs w:val="28"/>
        </w:rPr>
        <w:t>第五部分</w:t>
      </w:r>
      <w:r>
        <w:rPr>
          <w:sz w:val="28"/>
          <w:szCs w:val="28"/>
        </w:rPr>
        <w:t xml:space="preserve"> </w:t>
      </w:r>
      <w:r>
        <w:rPr>
          <w:rStyle w:val="31"/>
          <w:rFonts w:hint="eastAsia" w:ascii="Times New Roman" w:hAnsi="Times New Roman"/>
          <w:sz w:val="28"/>
          <w:szCs w:val="28"/>
        </w:rPr>
        <w:t>质疑提出和处理</w:t>
      </w:r>
      <w:r>
        <w:rPr>
          <w:sz w:val="28"/>
          <w:szCs w:val="28"/>
        </w:rPr>
        <w:tab/>
      </w:r>
      <w:r>
        <w:rPr>
          <w:rFonts w:hint="eastAsia"/>
          <w:sz w:val="28"/>
          <w:szCs w:val="28"/>
        </w:rPr>
        <w:fldChar w:fldCharType="end"/>
      </w:r>
      <w:r>
        <w:rPr>
          <w:rFonts w:hint="eastAsia"/>
          <w:sz w:val="28"/>
          <w:szCs w:val="28"/>
          <w:lang w:val="en-US" w:eastAsia="zh-CN"/>
        </w:rPr>
        <w:t>19</w:t>
      </w:r>
    </w:p>
    <w:p>
      <w:pPr>
        <w:pStyle w:val="19"/>
        <w:tabs>
          <w:tab w:val="right" w:leader="dot" w:pos="8820"/>
        </w:tabs>
        <w:rPr>
          <w:rFonts w:hint="eastAsia" w:eastAsiaTheme="minorEastAsia"/>
          <w:sz w:val="28"/>
          <w:szCs w:val="28"/>
          <w:lang w:eastAsia="zh-CN"/>
        </w:rPr>
      </w:pPr>
      <w:r>
        <w:fldChar w:fldCharType="begin"/>
      </w:r>
      <w:r>
        <w:instrText xml:space="preserve"> HYPERLINK \l "_Toc100150529" </w:instrText>
      </w:r>
      <w:r>
        <w:fldChar w:fldCharType="separate"/>
      </w:r>
      <w:r>
        <w:rPr>
          <w:rFonts w:hint="eastAsia"/>
          <w:sz w:val="28"/>
          <w:szCs w:val="28"/>
        </w:rPr>
        <w:t>第六</w:t>
      </w:r>
      <w:r>
        <w:rPr>
          <w:rStyle w:val="31"/>
          <w:rFonts w:hint="eastAsia" w:ascii="Times New Roman" w:hAnsi="Times New Roman"/>
          <w:sz w:val="28"/>
          <w:szCs w:val="28"/>
        </w:rPr>
        <w:t>部分</w:t>
      </w:r>
      <w:r>
        <w:rPr>
          <w:rStyle w:val="31"/>
          <w:rFonts w:ascii="Times New Roman" w:hAnsi="Times New Roman"/>
          <w:sz w:val="28"/>
          <w:szCs w:val="28"/>
        </w:rPr>
        <w:t xml:space="preserve"> </w:t>
      </w:r>
      <w:r>
        <w:rPr>
          <w:rStyle w:val="31"/>
          <w:rFonts w:hint="eastAsia" w:ascii="Times New Roman" w:hAnsi="Times New Roman"/>
          <w:sz w:val="28"/>
          <w:szCs w:val="28"/>
        </w:rPr>
        <w:t>投标文件组成及格式</w:t>
      </w:r>
      <w:r>
        <w:rPr>
          <w:sz w:val="28"/>
          <w:szCs w:val="28"/>
        </w:rPr>
        <w:tab/>
      </w:r>
      <w:r>
        <w:rPr>
          <w:rFonts w:hint="eastAsia"/>
          <w:sz w:val="28"/>
          <w:szCs w:val="28"/>
        </w:rPr>
        <w:t>2</w:t>
      </w:r>
      <w:r>
        <w:rPr>
          <w:rFonts w:hint="eastAsia"/>
          <w:sz w:val="28"/>
          <w:szCs w:val="28"/>
        </w:rPr>
        <w:fldChar w:fldCharType="end"/>
      </w:r>
      <w:r>
        <w:rPr>
          <w:rFonts w:hint="eastAsia"/>
          <w:sz w:val="28"/>
          <w:szCs w:val="28"/>
          <w:lang w:val="en-US" w:eastAsia="zh-CN"/>
        </w:rPr>
        <w:t>1</w:t>
      </w:r>
    </w:p>
    <w:p/>
    <w:p>
      <w:pPr>
        <w:widowControl/>
        <w:spacing w:line="560" w:lineRule="exact"/>
        <w:jc w:val="center"/>
        <w:rPr>
          <w:rFonts w:ascii="Times New Roman" w:hAnsi="Times New Roman"/>
          <w:sz w:val="32"/>
          <w:szCs w:val="32"/>
        </w:rPr>
      </w:pPr>
      <w:r>
        <w:rPr>
          <w:rFonts w:ascii="Times New Roman" w:hAnsi="Times New Roman"/>
          <w:sz w:val="32"/>
          <w:szCs w:val="32"/>
        </w:rPr>
        <w:fldChar w:fldCharType="end"/>
      </w:r>
    </w:p>
    <w:p>
      <w:pPr>
        <w:rPr>
          <w:rFonts w:ascii="黑体" w:hAnsi="黑体" w:eastAsia="黑体"/>
          <w:sz w:val="32"/>
          <w:szCs w:val="32"/>
        </w:rPr>
        <w:sectPr>
          <w:pgSz w:w="11906" w:h="16838"/>
          <w:pgMar w:top="1440" w:right="1274" w:bottom="1118" w:left="1797" w:header="851" w:footer="439" w:gutter="0"/>
          <w:pgNumType w:fmt="decimal"/>
          <w:cols w:space="425" w:num="1"/>
          <w:docGrid w:type="lines" w:linePitch="312" w:charSpace="0"/>
        </w:sectPr>
      </w:pPr>
    </w:p>
    <w:p>
      <w:pPr>
        <w:pStyle w:val="19"/>
      </w:pPr>
    </w:p>
    <w:p>
      <w:pPr>
        <w:jc w:val="center"/>
        <w:rPr>
          <w:rFonts w:ascii="黑体" w:hAnsi="黑体" w:eastAsia="黑体"/>
          <w:sz w:val="32"/>
          <w:szCs w:val="32"/>
        </w:rPr>
      </w:pPr>
      <w:r>
        <w:rPr>
          <w:rFonts w:hint="eastAsia" w:ascii="黑体" w:hAnsi="黑体" w:eastAsia="黑体"/>
          <w:sz w:val="32"/>
          <w:szCs w:val="32"/>
        </w:rPr>
        <w:t xml:space="preserve">第一部分 </w:t>
      </w:r>
      <w:r>
        <w:rPr>
          <w:rFonts w:ascii="黑体" w:hAnsi="黑体" w:eastAsia="黑体"/>
          <w:sz w:val="32"/>
          <w:szCs w:val="32"/>
        </w:rPr>
        <w:t xml:space="preserve"> </w:t>
      </w:r>
      <w:r>
        <w:rPr>
          <w:rFonts w:hint="eastAsia" w:ascii="黑体" w:hAnsi="黑体" w:eastAsia="黑体"/>
          <w:sz w:val="32"/>
          <w:szCs w:val="32"/>
        </w:rPr>
        <w:t>招标公告</w:t>
      </w:r>
    </w:p>
    <w:p>
      <w:pPr>
        <w:snapToGrid w:val="0"/>
        <w:spacing w:line="440" w:lineRule="exact"/>
        <w:ind w:firstLine="590" w:firstLineChars="245"/>
        <w:rPr>
          <w:rFonts w:ascii="宋体" w:hAnsi="宋体" w:eastAsia="宋体" w:cs="宋体"/>
          <w:b/>
          <w:kern w:val="0"/>
          <w:sz w:val="24"/>
          <w:szCs w:val="24"/>
          <w:u w:val="single"/>
        </w:rPr>
      </w:pPr>
      <w:bookmarkStart w:id="2" w:name="_Hlk83571635"/>
    </w:p>
    <w:p>
      <w:pPr>
        <w:snapToGrid w:val="0"/>
        <w:spacing w:line="360" w:lineRule="auto"/>
        <w:ind w:firstLine="590" w:firstLineChars="245"/>
        <w:rPr>
          <w:rFonts w:ascii="宋体" w:hAnsi="宋体" w:eastAsia="宋体" w:cs="宋体"/>
          <w:kern w:val="0"/>
          <w:sz w:val="24"/>
          <w:szCs w:val="24"/>
        </w:rPr>
      </w:pPr>
      <w:r>
        <w:rPr>
          <w:rFonts w:hint="eastAsia" w:ascii="宋体" w:hAnsi="宋体" w:eastAsia="宋体" w:cs="宋体"/>
          <w:b/>
          <w:kern w:val="0"/>
          <w:sz w:val="24"/>
          <w:szCs w:val="24"/>
          <w:u w:val="single"/>
        </w:rPr>
        <w:t>南通万隆工程管理有限公司</w:t>
      </w:r>
      <w:r>
        <w:rPr>
          <w:rFonts w:hint="eastAsia" w:ascii="宋体" w:hAnsi="宋体" w:eastAsia="宋体" w:cs="宋体"/>
          <w:kern w:val="0"/>
          <w:sz w:val="24"/>
          <w:szCs w:val="24"/>
        </w:rPr>
        <w:t>（以下简称代理机构）受</w:t>
      </w:r>
      <w:r>
        <w:rPr>
          <w:rFonts w:hint="eastAsia" w:ascii="宋体" w:hAnsi="宋体" w:eastAsia="宋体" w:cs="宋体"/>
          <w:kern w:val="0"/>
          <w:sz w:val="24"/>
          <w:szCs w:val="24"/>
          <w:u w:val="single"/>
        </w:rPr>
        <w:t xml:space="preserve"> </w:t>
      </w:r>
      <w:r>
        <w:rPr>
          <w:rFonts w:hint="eastAsia" w:ascii="宋体" w:hAnsi="宋体" w:eastAsia="宋体" w:cs="Times New Roman"/>
          <w:b/>
          <w:sz w:val="24"/>
          <w:szCs w:val="24"/>
          <w:u w:val="single"/>
        </w:rPr>
        <w:t xml:space="preserve">南通投资管理有限公司 </w:t>
      </w:r>
      <w:r>
        <w:rPr>
          <w:rFonts w:hint="eastAsia" w:ascii="宋体" w:hAnsi="宋体" w:eastAsia="宋体" w:cs="宋体"/>
          <w:kern w:val="0"/>
          <w:sz w:val="24"/>
          <w:szCs w:val="24"/>
        </w:rPr>
        <w:t>（以下简称招标人）的委托，对</w:t>
      </w:r>
      <w:r>
        <w:rPr>
          <w:rFonts w:hint="eastAsia" w:ascii="宋体" w:hAnsi="宋体" w:eastAsia="宋体" w:cs="宋体"/>
          <w:kern w:val="0"/>
          <w:sz w:val="24"/>
          <w:szCs w:val="24"/>
          <w:u w:val="single"/>
        </w:rPr>
        <w:t xml:space="preserve"> </w:t>
      </w:r>
      <w:r>
        <w:rPr>
          <w:rFonts w:hint="eastAsia" w:ascii="宋体" w:hAnsi="宋体" w:eastAsia="宋体" w:cs="Times New Roman"/>
          <w:b/>
          <w:sz w:val="24"/>
          <w:szCs w:val="24"/>
          <w:u w:val="single"/>
        </w:rPr>
        <w:t>南通投资管理有限公司2022年非公开发行科技创新</w:t>
      </w:r>
      <w:r>
        <w:rPr>
          <w:rFonts w:hint="eastAsia" w:ascii="宋体" w:hAnsi="宋体" w:eastAsia="宋体" w:cs="Times New Roman"/>
          <w:b/>
          <w:sz w:val="24"/>
          <w:szCs w:val="24"/>
          <w:u w:val="single"/>
          <w:lang w:val="en-US" w:eastAsia="zh-CN"/>
        </w:rPr>
        <w:t>公司</w:t>
      </w:r>
      <w:r>
        <w:rPr>
          <w:rFonts w:hint="eastAsia" w:ascii="宋体" w:hAnsi="宋体" w:eastAsia="宋体" w:cs="Times New Roman"/>
          <w:b/>
          <w:sz w:val="24"/>
          <w:szCs w:val="24"/>
          <w:u w:val="single"/>
        </w:rPr>
        <w:t>债券承销商选聘项目</w:t>
      </w:r>
      <w:r>
        <w:rPr>
          <w:rFonts w:hint="eastAsia" w:ascii="宋体" w:hAnsi="宋体" w:eastAsia="宋体" w:cs="宋体"/>
          <w:kern w:val="0"/>
          <w:sz w:val="24"/>
          <w:szCs w:val="24"/>
        </w:rPr>
        <w:t>拟用公开招标方式组织招标。现公告如下：</w:t>
      </w:r>
    </w:p>
    <w:p>
      <w:pPr>
        <w:snapToGrid w:val="0"/>
        <w:spacing w:line="360" w:lineRule="auto"/>
        <w:ind w:firstLine="482" w:firstLineChars="200"/>
        <w:rPr>
          <w:rFonts w:cs="新宋体" w:asciiTheme="minorEastAsia" w:hAnsiTheme="minorEastAsia"/>
          <w:bCs/>
          <w:sz w:val="24"/>
          <w:szCs w:val="24"/>
        </w:rPr>
      </w:pPr>
      <w:r>
        <w:rPr>
          <w:rFonts w:hint="eastAsia" w:cs="新宋体" w:asciiTheme="minorEastAsia" w:hAnsiTheme="minorEastAsia"/>
          <w:b/>
          <w:sz w:val="24"/>
          <w:szCs w:val="24"/>
        </w:rPr>
        <w:t>一、项目名称：</w:t>
      </w:r>
      <w:r>
        <w:rPr>
          <w:rFonts w:hint="eastAsia" w:cs="新宋体" w:asciiTheme="minorEastAsia" w:hAnsiTheme="minorEastAsia"/>
          <w:bCs/>
          <w:sz w:val="24"/>
          <w:szCs w:val="24"/>
        </w:rPr>
        <w:t>南通投资管理有限公司2022年非公开发行科技创新</w:t>
      </w:r>
      <w:r>
        <w:rPr>
          <w:rFonts w:hint="eastAsia" w:cs="新宋体" w:asciiTheme="minorEastAsia" w:hAnsiTheme="minorEastAsia"/>
          <w:bCs/>
          <w:sz w:val="24"/>
          <w:szCs w:val="24"/>
          <w:lang w:val="en-US" w:eastAsia="zh-CN"/>
        </w:rPr>
        <w:t>公司</w:t>
      </w:r>
      <w:r>
        <w:rPr>
          <w:rFonts w:hint="eastAsia" w:cs="新宋体" w:asciiTheme="minorEastAsia" w:hAnsiTheme="minorEastAsia"/>
          <w:bCs/>
          <w:sz w:val="24"/>
          <w:szCs w:val="24"/>
        </w:rPr>
        <w:t>债券承销商选聘项目。</w:t>
      </w:r>
    </w:p>
    <w:p>
      <w:pPr>
        <w:pStyle w:val="22"/>
        <w:snapToGrid w:val="0"/>
        <w:ind w:firstLine="480"/>
        <w:rPr>
          <w:rFonts w:hint="eastAsia" w:cs="新宋体" w:asciiTheme="minorEastAsia" w:hAnsiTheme="minorEastAsia" w:eastAsiaTheme="minorEastAsia"/>
          <w:bCs/>
          <w:sz w:val="24"/>
          <w:szCs w:val="24"/>
          <w:highlight w:val="none"/>
          <w:lang w:eastAsia="zh-CN"/>
        </w:rPr>
      </w:pPr>
      <w:r>
        <w:rPr>
          <w:rFonts w:hint="eastAsia" w:cs="新宋体" w:asciiTheme="minorEastAsia" w:hAnsiTheme="minorEastAsia" w:eastAsiaTheme="minorEastAsia"/>
          <w:b/>
          <w:bCs/>
          <w:sz w:val="24"/>
          <w:szCs w:val="24"/>
        </w:rPr>
        <w:t>项目编号</w:t>
      </w:r>
      <w:r>
        <w:rPr>
          <w:rFonts w:hint="eastAsia" w:cs="新宋体" w:asciiTheme="minorEastAsia" w:hAnsiTheme="minorEastAsia" w:eastAsiaTheme="minorEastAsia"/>
          <w:bCs/>
          <w:sz w:val="24"/>
          <w:szCs w:val="24"/>
        </w:rPr>
        <w:t>：WLDL</w:t>
      </w:r>
      <w:r>
        <w:rPr>
          <w:rFonts w:hint="eastAsia" w:cs="新宋体" w:asciiTheme="minorEastAsia" w:hAnsiTheme="minorEastAsia" w:eastAsiaTheme="minorEastAsia"/>
          <w:bCs/>
          <w:sz w:val="24"/>
          <w:szCs w:val="24"/>
          <w:lang w:eastAsia="zh-CN"/>
        </w:rPr>
        <w:t>202209090</w:t>
      </w:r>
    </w:p>
    <w:p>
      <w:pPr>
        <w:snapToGrid w:val="0"/>
        <w:spacing w:line="360" w:lineRule="auto"/>
        <w:ind w:firstLine="472" w:firstLineChars="196"/>
        <w:rPr>
          <w:rFonts w:cs="新宋体" w:asciiTheme="minorEastAsia" w:hAnsiTheme="minorEastAsia"/>
          <w:bCs/>
          <w:sz w:val="24"/>
          <w:szCs w:val="24"/>
        </w:rPr>
      </w:pPr>
      <w:r>
        <w:rPr>
          <w:rFonts w:hint="eastAsia" w:cs="新宋体" w:asciiTheme="minorEastAsia" w:hAnsiTheme="minorEastAsia"/>
          <w:b/>
          <w:sz w:val="24"/>
          <w:szCs w:val="24"/>
          <w:highlight w:val="none"/>
        </w:rPr>
        <w:t>二、项目预算：</w:t>
      </w:r>
      <w:r>
        <w:rPr>
          <w:rFonts w:hint="eastAsia" w:cs="新宋体" w:asciiTheme="minorEastAsia" w:hAnsiTheme="minorEastAsia"/>
          <w:bCs/>
          <w:sz w:val="24"/>
          <w:szCs w:val="24"/>
          <w:highlight w:val="none"/>
        </w:rPr>
        <w:t>年承销费最高不超过实际发行债券总额的</w:t>
      </w:r>
      <w:r>
        <w:rPr>
          <w:rFonts w:hint="eastAsia" w:cs="新宋体" w:asciiTheme="minorEastAsia" w:hAnsiTheme="minorEastAsia"/>
          <w:bCs/>
          <w:sz w:val="24"/>
          <w:szCs w:val="24"/>
          <w:highlight w:val="none"/>
          <w:lang w:val="en-US" w:eastAsia="zh-CN"/>
        </w:rPr>
        <w:t>2</w:t>
      </w:r>
      <w:r>
        <w:rPr>
          <w:rFonts w:hint="eastAsia" w:cs="新宋体" w:asciiTheme="minorEastAsia" w:hAnsiTheme="minorEastAsia"/>
          <w:bCs/>
          <w:sz w:val="24"/>
          <w:szCs w:val="24"/>
          <w:highlight w:val="none"/>
        </w:rPr>
        <w:t>.00‰，年承销</w:t>
      </w:r>
      <w:r>
        <w:rPr>
          <w:rFonts w:hint="eastAsia" w:cs="新宋体" w:asciiTheme="minorEastAsia" w:hAnsiTheme="minorEastAsia"/>
          <w:bCs/>
          <w:sz w:val="24"/>
          <w:szCs w:val="24"/>
        </w:rPr>
        <w:t>费最低不低于实际发行债券总额的1.00‰。</w:t>
      </w:r>
    </w:p>
    <w:p>
      <w:pPr>
        <w:snapToGrid w:val="0"/>
        <w:spacing w:line="360" w:lineRule="auto"/>
        <w:ind w:firstLine="482" w:firstLineChars="200"/>
        <w:rPr>
          <w:rFonts w:cs="新宋体" w:asciiTheme="minorEastAsia" w:hAnsiTheme="minorEastAsia"/>
          <w:b/>
          <w:sz w:val="24"/>
          <w:szCs w:val="24"/>
        </w:rPr>
      </w:pPr>
      <w:r>
        <w:rPr>
          <w:rFonts w:hint="eastAsia" w:cs="新宋体" w:asciiTheme="minorEastAsia" w:hAnsiTheme="minorEastAsia"/>
          <w:b/>
          <w:sz w:val="24"/>
          <w:szCs w:val="24"/>
        </w:rPr>
        <w:t>三、投标人须满足以下资格要求</w:t>
      </w:r>
    </w:p>
    <w:p>
      <w:pPr>
        <w:snapToGrid w:val="0"/>
        <w:spacing w:line="360" w:lineRule="auto"/>
        <w:ind w:firstLine="480" w:firstLineChars="200"/>
        <w:rPr>
          <w:rFonts w:cs="新宋体" w:asciiTheme="minorEastAsia" w:hAnsiTheme="minorEastAsia"/>
          <w:sz w:val="24"/>
          <w:szCs w:val="24"/>
        </w:rPr>
      </w:pPr>
      <w:r>
        <w:rPr>
          <w:rFonts w:cs="新宋体" w:asciiTheme="minorEastAsia" w:hAnsiTheme="minorEastAsia"/>
          <w:sz w:val="24"/>
          <w:szCs w:val="24"/>
        </w:rPr>
        <w:t>1、具有独立承担民事责任的能力；具有良好的商业信誉和健全的财务会计制度；具有履行合同所必需的设备和专业技术能力；有依法缴纳税收和社会保障资金的良好记录；参加</w:t>
      </w:r>
      <w:r>
        <w:rPr>
          <w:rFonts w:hint="eastAsia" w:cs="新宋体" w:asciiTheme="minorEastAsia" w:hAnsiTheme="minorEastAsia"/>
          <w:sz w:val="24"/>
          <w:szCs w:val="24"/>
        </w:rPr>
        <w:t>本次招标</w:t>
      </w:r>
      <w:r>
        <w:rPr>
          <w:rFonts w:cs="新宋体" w:asciiTheme="minorEastAsia" w:hAnsiTheme="minorEastAsia"/>
          <w:sz w:val="24"/>
          <w:szCs w:val="24"/>
        </w:rPr>
        <w:t>活动前三年内，在经营活动中没有重大违法记录。</w:t>
      </w:r>
    </w:p>
    <w:p>
      <w:pPr>
        <w:snapToGrid w:val="0"/>
        <w:spacing w:line="360" w:lineRule="auto"/>
        <w:ind w:firstLine="480" w:firstLineChars="200"/>
        <w:rPr>
          <w:rFonts w:cs="新宋体" w:asciiTheme="minorEastAsia" w:hAnsiTheme="minorEastAsia"/>
          <w:sz w:val="24"/>
          <w:szCs w:val="24"/>
        </w:rPr>
      </w:pPr>
      <w:r>
        <w:rPr>
          <w:rFonts w:cs="新宋体" w:asciiTheme="minorEastAsia" w:hAnsiTheme="minorEastAsia"/>
          <w:sz w:val="24"/>
          <w:szCs w:val="24"/>
        </w:rPr>
        <w:t>2、法定代表人为同一个人的两个及两个以上法人，母公司、全资子公司及其控股公司，不得在</w:t>
      </w:r>
      <w:r>
        <w:rPr>
          <w:rFonts w:hint="eastAsia" w:cs="新宋体" w:asciiTheme="minorEastAsia" w:hAnsiTheme="minorEastAsia"/>
          <w:sz w:val="24"/>
          <w:szCs w:val="24"/>
        </w:rPr>
        <w:t>本招标项目中同时参加投标，一经发现，将视同围标处理。</w:t>
      </w:r>
    </w:p>
    <w:p>
      <w:pPr>
        <w:snapToGrid w:val="0"/>
        <w:spacing w:line="360" w:lineRule="auto"/>
        <w:ind w:firstLine="480" w:firstLineChars="200"/>
        <w:rPr>
          <w:rFonts w:cs="新宋体" w:asciiTheme="minorEastAsia" w:hAnsiTheme="minorEastAsia"/>
          <w:sz w:val="24"/>
          <w:szCs w:val="24"/>
        </w:rPr>
      </w:pPr>
      <w:r>
        <w:rPr>
          <w:rFonts w:cs="新宋体" w:asciiTheme="minorEastAsia" w:hAnsiTheme="minorEastAsia"/>
          <w:sz w:val="24"/>
          <w:szCs w:val="24"/>
        </w:rPr>
        <w:t>3</w:t>
      </w:r>
      <w:r>
        <w:rPr>
          <w:rFonts w:hint="eastAsia" w:cs="新宋体" w:asciiTheme="minorEastAsia" w:hAnsiTheme="minorEastAsia"/>
          <w:sz w:val="24"/>
          <w:szCs w:val="24"/>
        </w:rPr>
        <w:t>、投标人的法定代表人参加投标的，必须提供</w:t>
      </w:r>
      <w:r>
        <w:rPr>
          <w:rFonts w:hint="eastAsia" w:cs="新宋体" w:asciiTheme="minorEastAsia" w:hAnsiTheme="minorEastAsia"/>
          <w:sz w:val="24"/>
          <w:szCs w:val="24"/>
          <w:lang w:eastAsia="zh-CN"/>
        </w:rPr>
        <w:t>：</w:t>
      </w:r>
      <w:r>
        <w:rPr>
          <w:rFonts w:hint="eastAsia" w:cs="新宋体" w:asciiTheme="minorEastAsia" w:hAnsiTheme="minorEastAsia"/>
          <w:sz w:val="24"/>
          <w:szCs w:val="24"/>
        </w:rPr>
        <w:t>法定代表人身份证明（格式参见第六部分）；非法定代表人参加投标的，必须</w:t>
      </w:r>
      <w:r>
        <w:rPr>
          <w:rFonts w:hint="eastAsia" w:cs="新宋体" w:asciiTheme="minorEastAsia" w:hAnsiTheme="minorEastAsia"/>
          <w:sz w:val="24"/>
          <w:szCs w:val="24"/>
          <w:lang w:val="en-US" w:eastAsia="zh-CN"/>
        </w:rPr>
        <w:t>同时</w:t>
      </w:r>
      <w:r>
        <w:rPr>
          <w:rFonts w:hint="eastAsia" w:cs="新宋体" w:asciiTheme="minorEastAsia" w:hAnsiTheme="minorEastAsia"/>
          <w:sz w:val="24"/>
          <w:szCs w:val="24"/>
        </w:rPr>
        <w:t>提供</w:t>
      </w:r>
      <w:r>
        <w:rPr>
          <w:rFonts w:hint="eastAsia" w:cs="新宋体" w:asciiTheme="minorEastAsia" w:hAnsiTheme="minorEastAsia"/>
          <w:sz w:val="24"/>
          <w:szCs w:val="24"/>
          <w:lang w:eastAsia="zh-CN"/>
        </w:rPr>
        <w:t>：</w:t>
      </w:r>
      <w:r>
        <w:rPr>
          <w:rFonts w:cs="新宋体" w:asciiTheme="minorEastAsia" w:hAnsiTheme="minorEastAsia"/>
          <w:sz w:val="24"/>
          <w:szCs w:val="24"/>
        </w:rPr>
        <w:t>①</w:t>
      </w:r>
      <w:r>
        <w:rPr>
          <w:rFonts w:hint="eastAsia" w:cs="新宋体" w:asciiTheme="minorEastAsia" w:hAnsiTheme="minorEastAsia"/>
          <w:sz w:val="24"/>
          <w:szCs w:val="24"/>
        </w:rPr>
        <w:t xml:space="preserve"> 法定代表人身份证明（格式参见第六部分）、</w:t>
      </w:r>
      <w:r>
        <w:rPr>
          <w:rFonts w:cs="新宋体" w:asciiTheme="minorEastAsia" w:hAnsiTheme="minorEastAsia"/>
          <w:sz w:val="24"/>
          <w:szCs w:val="24"/>
        </w:rPr>
        <w:t>②</w:t>
      </w:r>
      <w:r>
        <w:rPr>
          <w:rFonts w:hint="eastAsia" w:cs="新宋体" w:asciiTheme="minorEastAsia" w:hAnsiTheme="minorEastAsia"/>
          <w:sz w:val="24"/>
          <w:szCs w:val="24"/>
        </w:rPr>
        <w:t xml:space="preserve"> 法定代表人签字或印章的授权委托书（格式参见第六部分）、</w:t>
      </w:r>
      <w:r>
        <w:rPr>
          <w:rFonts w:cs="新宋体" w:asciiTheme="minorEastAsia" w:hAnsiTheme="minorEastAsia"/>
          <w:sz w:val="24"/>
          <w:szCs w:val="24"/>
        </w:rPr>
        <w:t>③</w:t>
      </w:r>
      <w:r>
        <w:rPr>
          <w:rFonts w:hint="eastAsia" w:cs="新宋体" w:asciiTheme="minorEastAsia" w:hAnsiTheme="minorEastAsia"/>
          <w:sz w:val="24"/>
          <w:szCs w:val="24"/>
        </w:rPr>
        <w:t>被授权人须为投标人的正式人员且具备证券从业资格，提供中国证券业协会官方网站从业人员执业注册信息查询页面截图，并加盖投标人公章。</w:t>
      </w:r>
    </w:p>
    <w:p>
      <w:pPr>
        <w:snapToGrid w:val="0"/>
        <w:spacing w:line="360" w:lineRule="auto"/>
        <w:ind w:firstLine="480" w:firstLineChars="200"/>
        <w:rPr>
          <w:rFonts w:cs="新宋体" w:asciiTheme="minorEastAsia" w:hAnsiTheme="minorEastAsia"/>
          <w:sz w:val="24"/>
          <w:szCs w:val="24"/>
        </w:rPr>
      </w:pPr>
      <w:r>
        <w:rPr>
          <w:rFonts w:cs="新宋体" w:asciiTheme="minorEastAsia" w:hAnsiTheme="minorEastAsia"/>
          <w:sz w:val="24"/>
          <w:szCs w:val="24"/>
        </w:rPr>
        <w:t>4</w:t>
      </w:r>
      <w:r>
        <w:rPr>
          <w:rFonts w:hint="eastAsia" w:cs="新宋体" w:asciiTheme="minorEastAsia" w:hAnsiTheme="minorEastAsia"/>
          <w:sz w:val="24"/>
          <w:szCs w:val="24"/>
        </w:rPr>
        <w:t>、投标人须提供有效的“三证合一”的营业执照的扫描件，</w:t>
      </w:r>
      <w:r>
        <w:rPr>
          <w:rFonts w:hint="eastAsia" w:ascii="宋体" w:hAnsi="宋体" w:cs="宋体"/>
          <w:sz w:val="24"/>
        </w:rPr>
        <w:t>并加盖投标人公章</w:t>
      </w:r>
      <w:r>
        <w:rPr>
          <w:rFonts w:hint="eastAsia" w:cs="新宋体" w:asciiTheme="minorEastAsia" w:hAnsiTheme="minorEastAsia"/>
          <w:sz w:val="24"/>
          <w:szCs w:val="24"/>
        </w:rPr>
        <w:t>。</w:t>
      </w:r>
    </w:p>
    <w:p>
      <w:pPr>
        <w:snapToGrid w:val="0"/>
        <w:spacing w:line="360" w:lineRule="auto"/>
        <w:ind w:firstLine="480" w:firstLineChars="200"/>
        <w:rPr>
          <w:rFonts w:cs="新宋体" w:asciiTheme="minorEastAsia" w:hAnsiTheme="minorEastAsia"/>
          <w:sz w:val="24"/>
          <w:szCs w:val="24"/>
        </w:rPr>
      </w:pPr>
      <w:r>
        <w:rPr>
          <w:rFonts w:cs="新宋体" w:asciiTheme="minorEastAsia" w:hAnsiTheme="minorEastAsia"/>
          <w:sz w:val="24"/>
          <w:szCs w:val="24"/>
        </w:rPr>
        <w:t>5</w:t>
      </w:r>
      <w:r>
        <w:rPr>
          <w:rFonts w:hint="eastAsia" w:cs="新宋体" w:asciiTheme="minorEastAsia" w:hAnsiTheme="minorEastAsia"/>
          <w:sz w:val="24"/>
          <w:szCs w:val="24"/>
        </w:rPr>
        <w:t>、投标人须提供有效的中国证券监督管理委员会批准的《经营证券期货业务许可证》的扫描件，</w:t>
      </w:r>
      <w:r>
        <w:rPr>
          <w:rFonts w:hint="eastAsia" w:ascii="宋体" w:hAnsi="宋体" w:cs="宋体"/>
          <w:sz w:val="24"/>
        </w:rPr>
        <w:t>并加盖投标人公章</w:t>
      </w:r>
      <w:r>
        <w:rPr>
          <w:rFonts w:hint="eastAsia" w:cs="新宋体" w:asciiTheme="minorEastAsia" w:hAnsiTheme="minorEastAsia"/>
          <w:sz w:val="24"/>
          <w:szCs w:val="24"/>
        </w:rPr>
        <w:t>。</w:t>
      </w:r>
    </w:p>
    <w:p>
      <w:pPr>
        <w:snapToGrid w:val="0"/>
        <w:spacing w:line="360" w:lineRule="auto"/>
        <w:ind w:firstLine="480" w:firstLineChars="200"/>
        <w:rPr>
          <w:rFonts w:cs="新宋体" w:asciiTheme="minorEastAsia" w:hAnsiTheme="minorEastAsia"/>
          <w:sz w:val="24"/>
          <w:szCs w:val="24"/>
        </w:rPr>
      </w:pPr>
      <w:r>
        <w:rPr>
          <w:rFonts w:hint="eastAsia" w:cs="新宋体" w:asciiTheme="minorEastAsia" w:hAnsiTheme="minorEastAsia"/>
          <w:sz w:val="24"/>
          <w:szCs w:val="24"/>
        </w:rPr>
        <w:t>6、投标人为2021年A类A级及以上证券公司，须提供中国证监会网站发布的2</w:t>
      </w:r>
      <w:r>
        <w:rPr>
          <w:rFonts w:cs="新宋体" w:asciiTheme="minorEastAsia" w:hAnsiTheme="minorEastAsia"/>
          <w:sz w:val="24"/>
          <w:szCs w:val="24"/>
        </w:rPr>
        <w:t>021</w:t>
      </w:r>
      <w:r>
        <w:rPr>
          <w:rFonts w:hint="eastAsia" w:cs="新宋体" w:asciiTheme="minorEastAsia" w:hAnsiTheme="minorEastAsia"/>
          <w:sz w:val="24"/>
          <w:szCs w:val="24"/>
        </w:rPr>
        <w:t>年证券公司分类结果证明材料，并加盖投标人公章。</w:t>
      </w:r>
    </w:p>
    <w:p>
      <w:pPr>
        <w:snapToGrid w:val="0"/>
        <w:spacing w:line="360" w:lineRule="auto"/>
        <w:ind w:firstLine="480" w:firstLineChars="200"/>
        <w:rPr>
          <w:rFonts w:ascii="宋体" w:hAnsi="宋体" w:cs="宋体"/>
          <w:sz w:val="24"/>
        </w:rPr>
      </w:pPr>
      <w:r>
        <w:rPr>
          <w:rFonts w:hint="eastAsia" w:cs="新宋体" w:asciiTheme="minorEastAsia" w:hAnsiTheme="minorEastAsia"/>
          <w:sz w:val="24"/>
          <w:szCs w:val="24"/>
        </w:rPr>
        <w:t>7</w:t>
      </w:r>
      <w:r>
        <w:rPr>
          <w:rFonts w:cs="新宋体" w:asciiTheme="minorEastAsia" w:hAnsiTheme="minorEastAsia"/>
          <w:sz w:val="24"/>
          <w:szCs w:val="24"/>
        </w:rPr>
        <w:t>、</w:t>
      </w:r>
      <w:r>
        <w:rPr>
          <w:rFonts w:hint="eastAsia" w:cs="新宋体" w:asciiTheme="minorEastAsia" w:hAnsiTheme="minorEastAsia"/>
          <w:sz w:val="24"/>
          <w:szCs w:val="24"/>
        </w:rPr>
        <w:t>投标人</w:t>
      </w:r>
      <w:r>
        <w:rPr>
          <w:rFonts w:cs="新宋体" w:asciiTheme="minorEastAsia" w:hAnsiTheme="minorEastAsia"/>
          <w:sz w:val="24"/>
          <w:szCs w:val="24"/>
        </w:rPr>
        <w:t>拟派项目负责人</w:t>
      </w:r>
      <w:r>
        <w:rPr>
          <w:rFonts w:hint="eastAsia" w:ascii="宋体" w:hAnsi="宋体" w:cs="仿宋_GB2312"/>
          <w:sz w:val="24"/>
        </w:rPr>
        <w:t>为投标企业正式人员，</w:t>
      </w:r>
      <w:r>
        <w:rPr>
          <w:rFonts w:hint="eastAsia" w:cs="新宋体" w:asciiTheme="minorEastAsia" w:hAnsiTheme="minorEastAsia"/>
          <w:sz w:val="24"/>
          <w:szCs w:val="24"/>
        </w:rPr>
        <w:t>且具备证券从业资格，</w:t>
      </w:r>
      <w:r>
        <w:rPr>
          <w:rFonts w:hint="eastAsia" w:ascii="宋体" w:hAnsi="宋体" w:cs="仿宋_GB2312"/>
          <w:sz w:val="24"/>
        </w:rPr>
        <w:t>须同时</w:t>
      </w:r>
      <w:r>
        <w:rPr>
          <w:rFonts w:hint="eastAsia" w:ascii="宋体" w:hAnsi="宋体" w:cs="宋体"/>
          <w:sz w:val="24"/>
        </w:rPr>
        <w:t>提供：① 与投标人签订的有效劳动合同扫描件</w:t>
      </w:r>
      <w:r>
        <w:rPr>
          <w:rFonts w:hint="eastAsia" w:cs="新宋体" w:asciiTheme="minorEastAsia" w:hAnsiTheme="minorEastAsia"/>
          <w:sz w:val="24"/>
          <w:szCs w:val="24"/>
        </w:rPr>
        <w:t>，</w:t>
      </w:r>
      <w:r>
        <w:rPr>
          <w:rFonts w:hint="eastAsia" w:ascii="宋体" w:hAnsi="宋体" w:cs="宋体"/>
          <w:sz w:val="24"/>
        </w:rPr>
        <w:t>并加盖投标人公章； ② 社保机构出具并盖章的投标人为其连续缴纳3个月（至少已缴纳至2022年</w:t>
      </w:r>
      <w:r>
        <w:rPr>
          <w:rFonts w:hint="eastAsia" w:ascii="宋体" w:hAnsi="宋体" w:cs="宋体"/>
          <w:sz w:val="24"/>
          <w:lang w:val="en-US" w:eastAsia="zh-CN"/>
        </w:rPr>
        <w:t>8</w:t>
      </w:r>
      <w:r>
        <w:rPr>
          <w:rFonts w:hint="eastAsia" w:ascii="宋体" w:hAnsi="宋体" w:cs="宋体"/>
          <w:sz w:val="24"/>
        </w:rPr>
        <w:t>月）的养老保险缴费清单扫描件，并加盖投标人公章；</w:t>
      </w:r>
      <w:r>
        <w:rPr>
          <w:rFonts w:ascii="宋体" w:hAnsi="宋体" w:cs="宋体"/>
          <w:sz w:val="24"/>
        </w:rPr>
        <w:t>③</w:t>
      </w:r>
      <w:r>
        <w:rPr>
          <w:rFonts w:hint="eastAsia" w:ascii="宋体" w:hAnsi="宋体" w:cs="宋体"/>
          <w:sz w:val="24"/>
        </w:rPr>
        <w:t xml:space="preserve"> </w:t>
      </w:r>
      <w:r>
        <w:rPr>
          <w:rFonts w:hint="eastAsia" w:cs="新宋体" w:asciiTheme="minorEastAsia" w:hAnsiTheme="minorEastAsia"/>
          <w:sz w:val="24"/>
          <w:szCs w:val="24"/>
        </w:rPr>
        <w:t>中国证券业协会官方网站从业人员执业注册信息查询页面截图，</w:t>
      </w:r>
      <w:r>
        <w:rPr>
          <w:rFonts w:hint="eastAsia" w:ascii="宋体" w:hAnsi="宋体" w:cs="宋体"/>
          <w:sz w:val="24"/>
        </w:rPr>
        <w:t>并加盖投标人公章。</w:t>
      </w:r>
    </w:p>
    <w:p>
      <w:pPr>
        <w:snapToGrid w:val="0"/>
        <w:spacing w:line="360" w:lineRule="auto"/>
        <w:ind w:firstLine="480" w:firstLineChars="200"/>
        <w:rPr>
          <w:rFonts w:cs="新宋体" w:asciiTheme="minorEastAsia" w:hAnsiTheme="minorEastAsia"/>
          <w:sz w:val="24"/>
          <w:szCs w:val="24"/>
        </w:rPr>
      </w:pPr>
      <w:r>
        <w:rPr>
          <w:rFonts w:hint="eastAsia" w:cs="新宋体" w:asciiTheme="minorEastAsia" w:hAnsiTheme="minorEastAsia"/>
          <w:sz w:val="24"/>
          <w:szCs w:val="24"/>
        </w:rPr>
        <w:t>8、投标人自2020年1月1日以来没有因公司债承销业务不良记录或对债券存续期的管理、督导被证监会处罚以致于不能正常开展债券承销业务（提供</w:t>
      </w:r>
      <w:r>
        <w:rPr>
          <w:rFonts w:hint="eastAsia" w:cs="新宋体" w:asciiTheme="minorEastAsia" w:hAnsiTheme="minorEastAsia"/>
          <w:sz w:val="24"/>
          <w:szCs w:val="24"/>
          <w:lang w:val="en-US" w:eastAsia="zh-CN"/>
        </w:rPr>
        <w:t>加盖公章的</w:t>
      </w:r>
      <w:r>
        <w:rPr>
          <w:rFonts w:hint="eastAsia" w:cs="新宋体" w:asciiTheme="minorEastAsia" w:hAnsiTheme="minorEastAsia"/>
          <w:sz w:val="24"/>
          <w:szCs w:val="24"/>
        </w:rPr>
        <w:t>承诺函，格式自拟）。</w:t>
      </w:r>
    </w:p>
    <w:p>
      <w:pPr>
        <w:snapToGrid w:val="0"/>
        <w:spacing w:line="360" w:lineRule="auto"/>
        <w:ind w:firstLine="480" w:firstLineChars="200"/>
        <w:rPr>
          <w:rFonts w:cs="新宋体" w:asciiTheme="minorEastAsia" w:hAnsiTheme="minorEastAsia"/>
          <w:sz w:val="24"/>
          <w:szCs w:val="24"/>
        </w:rPr>
      </w:pPr>
      <w:r>
        <w:rPr>
          <w:rFonts w:hint="eastAsia" w:cs="新宋体" w:asciiTheme="minorEastAsia" w:hAnsiTheme="minorEastAsia"/>
          <w:sz w:val="24"/>
          <w:szCs w:val="24"/>
        </w:rPr>
        <w:t>9、关于资格文件的声明函（格式参见</w:t>
      </w:r>
      <w:r>
        <w:rPr>
          <w:rFonts w:hint="eastAsia" w:ascii="宋体" w:hAnsi="宋体" w:cs="宋体"/>
          <w:sz w:val="24"/>
        </w:rPr>
        <w:t>第六部分，正本中必须为原件</w:t>
      </w:r>
      <w:r>
        <w:rPr>
          <w:rFonts w:hint="eastAsia" w:cs="新宋体" w:asciiTheme="minorEastAsia" w:hAnsiTheme="minorEastAsia"/>
          <w:sz w:val="24"/>
          <w:szCs w:val="24"/>
        </w:rPr>
        <w:t>）。</w:t>
      </w:r>
    </w:p>
    <w:p>
      <w:pPr>
        <w:snapToGrid w:val="0"/>
        <w:spacing w:line="360" w:lineRule="auto"/>
        <w:ind w:firstLine="480" w:firstLineChars="200"/>
        <w:rPr>
          <w:rFonts w:hint="eastAsia" w:ascii="宋体" w:hAnsi="宋体" w:cs="Calibri"/>
          <w:kern w:val="0"/>
          <w:sz w:val="24"/>
          <w:highlight w:val="none"/>
        </w:rPr>
      </w:pPr>
      <w:r>
        <w:rPr>
          <w:rFonts w:hint="eastAsia" w:ascii="宋体" w:hAnsi="宋体" w:cs="宋体"/>
          <w:sz w:val="24"/>
          <w:highlight w:val="none"/>
        </w:rPr>
        <w:t>10、</w:t>
      </w:r>
      <w:r>
        <w:rPr>
          <w:rFonts w:ascii="宋体" w:hAnsi="宋体" w:cs="宋体"/>
          <w:sz w:val="24"/>
          <w:highlight w:val="none"/>
        </w:rPr>
        <w:t>本项目接受联合体投标</w:t>
      </w:r>
      <w:r>
        <w:rPr>
          <w:rFonts w:hint="eastAsia" w:ascii="宋体" w:hAnsi="宋体" w:cs="宋体"/>
          <w:sz w:val="24"/>
          <w:highlight w:val="none"/>
          <w:lang w:eastAsia="zh-CN"/>
        </w:rPr>
        <w:t>。</w:t>
      </w:r>
      <w:r>
        <w:rPr>
          <w:rFonts w:hint="eastAsia" w:ascii="宋体" w:hAnsi="宋体" w:cs="Calibri"/>
          <w:kern w:val="0"/>
          <w:sz w:val="24"/>
          <w:highlight w:val="none"/>
        </w:rPr>
        <w:t>如投标人为联合体投标，须按照如下约定：</w:t>
      </w:r>
    </w:p>
    <w:p>
      <w:pPr>
        <w:pStyle w:val="2"/>
        <w:snapToGrid w:val="0"/>
        <w:spacing w:after="0" w:line="360" w:lineRule="auto"/>
        <w:rPr>
          <w:rFonts w:hint="eastAsia" w:ascii="宋体" w:hAnsi="宋体" w:cs="Calibri"/>
          <w:b w:val="0"/>
          <w:kern w:val="0"/>
          <w:highlight w:val="none"/>
        </w:rPr>
      </w:pPr>
      <w:r>
        <w:rPr>
          <w:rFonts w:hint="eastAsia" w:ascii="宋体" w:hAnsi="宋体" w:cs="Calibri"/>
          <w:b w:val="0"/>
          <w:kern w:val="0"/>
          <w:highlight w:val="none"/>
          <w:lang w:eastAsia="zh-CN"/>
        </w:rPr>
        <w:t>（</w:t>
      </w:r>
      <w:r>
        <w:rPr>
          <w:rFonts w:hint="eastAsia" w:ascii="宋体" w:hAnsi="宋体" w:cs="Calibri"/>
          <w:b w:val="0"/>
          <w:kern w:val="0"/>
          <w:highlight w:val="none"/>
          <w:lang w:val="en-US" w:eastAsia="zh-CN"/>
        </w:rPr>
        <w:t>1）</w:t>
      </w:r>
      <w:r>
        <w:rPr>
          <w:rFonts w:hint="eastAsia" w:ascii="宋体" w:hAnsi="宋体" w:cs="Calibri"/>
          <w:b w:val="0"/>
          <w:kern w:val="0"/>
          <w:highlight w:val="none"/>
        </w:rPr>
        <w:t>联合体各方应按招标文件提供的格式签订联合体投标协议书，明确联合体牵头人和各方权利义务；</w:t>
      </w:r>
    </w:p>
    <w:p>
      <w:pPr>
        <w:pStyle w:val="2"/>
        <w:snapToGrid w:val="0"/>
        <w:spacing w:after="0" w:line="360" w:lineRule="auto"/>
        <w:rPr>
          <w:rFonts w:hint="eastAsia" w:ascii="宋体" w:hAnsi="宋体" w:cs="Calibri"/>
          <w:b w:val="0"/>
          <w:kern w:val="0"/>
          <w:highlight w:val="none"/>
        </w:rPr>
      </w:pPr>
      <w:r>
        <w:rPr>
          <w:rFonts w:hint="eastAsia" w:ascii="宋体" w:hAnsi="宋体" w:cs="Calibri"/>
          <w:b w:val="0"/>
          <w:kern w:val="0"/>
          <w:highlight w:val="none"/>
          <w:lang w:eastAsia="zh-CN"/>
        </w:rPr>
        <w:t>（</w:t>
      </w:r>
      <w:r>
        <w:rPr>
          <w:rFonts w:hint="eastAsia" w:ascii="宋体" w:hAnsi="宋体" w:cs="Calibri"/>
          <w:b w:val="0"/>
          <w:kern w:val="0"/>
          <w:highlight w:val="none"/>
          <w:lang w:val="en-US" w:eastAsia="zh-CN"/>
        </w:rPr>
        <w:t>2）</w:t>
      </w:r>
      <w:r>
        <w:rPr>
          <w:rFonts w:hint="eastAsia" w:ascii="宋体" w:hAnsi="宋体" w:cs="Calibri"/>
          <w:b w:val="0"/>
          <w:kern w:val="0"/>
          <w:highlight w:val="none"/>
        </w:rPr>
        <w:t xml:space="preserve">联合体各成员单位应当具备与联合体协议中约定的分工相适应的能力； </w:t>
      </w:r>
    </w:p>
    <w:p>
      <w:pPr>
        <w:snapToGrid w:val="0"/>
        <w:spacing w:line="360" w:lineRule="auto"/>
        <w:ind w:firstLine="480" w:firstLineChars="200"/>
        <w:rPr>
          <w:rFonts w:hint="eastAsia" w:ascii="宋体" w:hAnsi="宋体" w:cs="Calibri"/>
          <w:kern w:val="0"/>
          <w:sz w:val="24"/>
          <w:highlight w:val="none"/>
        </w:rPr>
      </w:pP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3）</w:t>
      </w:r>
      <w:r>
        <w:rPr>
          <w:rFonts w:hint="eastAsia" w:ascii="宋体" w:hAnsi="宋体" w:cs="Calibri"/>
          <w:kern w:val="0"/>
          <w:sz w:val="24"/>
          <w:highlight w:val="none"/>
        </w:rPr>
        <w:t>联合体各方不得再以自己名义单独或参加其他联合体在同一标段中投标；</w:t>
      </w:r>
    </w:p>
    <w:p>
      <w:pPr>
        <w:snapToGrid w:val="0"/>
        <w:spacing w:line="360" w:lineRule="auto"/>
        <w:ind w:firstLine="480" w:firstLineChars="200"/>
        <w:rPr>
          <w:rFonts w:hint="eastAsia" w:ascii="宋体" w:hAnsi="宋体" w:cs="Calibri"/>
          <w:kern w:val="0"/>
          <w:sz w:val="24"/>
          <w:highlight w:val="none"/>
        </w:rPr>
      </w:pP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4）</w:t>
      </w:r>
      <w:r>
        <w:rPr>
          <w:rFonts w:hint="eastAsia" w:ascii="宋体" w:hAnsi="宋体" w:cs="Calibri"/>
          <w:kern w:val="0"/>
          <w:sz w:val="24"/>
          <w:highlight w:val="none"/>
        </w:rPr>
        <w:t>联合体各方必须指定牵头人</w:t>
      </w:r>
      <w:r>
        <w:rPr>
          <w:rFonts w:hint="eastAsia" w:ascii="宋体" w:hAnsi="宋体" w:cs="Calibri"/>
          <w:kern w:val="0"/>
          <w:sz w:val="24"/>
          <w:highlight w:val="none"/>
          <w:lang w:eastAsia="zh-CN"/>
        </w:rPr>
        <w:t>（</w:t>
      </w:r>
      <w:r>
        <w:rPr>
          <w:rFonts w:ascii="宋体" w:hAnsi="宋体" w:cs="Calibri"/>
          <w:kern w:val="0"/>
          <w:sz w:val="24"/>
          <w:highlight w:val="none"/>
        </w:rPr>
        <w:t>必须为</w:t>
      </w:r>
      <w:r>
        <w:rPr>
          <w:rFonts w:hint="eastAsia" w:ascii="宋体" w:hAnsi="宋体" w:cs="Calibri"/>
          <w:kern w:val="0"/>
          <w:sz w:val="24"/>
          <w:highlight w:val="none"/>
        </w:rPr>
        <w:t>2021年A类A级及以上证券公司</w:t>
      </w:r>
      <w:r>
        <w:rPr>
          <w:rFonts w:hint="eastAsia" w:ascii="宋体" w:hAnsi="宋体" w:cs="Calibri"/>
          <w:kern w:val="0"/>
          <w:sz w:val="24"/>
          <w:highlight w:val="none"/>
          <w:lang w:eastAsia="zh-CN"/>
        </w:rPr>
        <w:t>）</w:t>
      </w:r>
      <w:r>
        <w:rPr>
          <w:rFonts w:hint="eastAsia" w:ascii="宋体" w:hAnsi="宋体" w:cs="Calibri"/>
          <w:kern w:val="0"/>
          <w:sz w:val="24"/>
          <w:highlight w:val="none"/>
        </w:rPr>
        <w:t xml:space="preserve"> ，授权其代表所有联合体成员负责投标和合同实施阶段的主办、协调工作，并应当向招标人提交由所有联合体成员法定代表人签署的授权书；</w:t>
      </w:r>
    </w:p>
    <w:p>
      <w:pPr>
        <w:snapToGrid w:val="0"/>
        <w:spacing w:line="360" w:lineRule="auto"/>
        <w:ind w:firstLine="480" w:firstLineChars="200"/>
        <w:rPr>
          <w:rFonts w:hint="eastAsia" w:ascii="宋体" w:hAnsi="宋体" w:cs="Calibri"/>
          <w:kern w:val="0"/>
          <w:sz w:val="24"/>
          <w:highlight w:val="none"/>
        </w:rPr>
      </w:pP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5）</w:t>
      </w:r>
      <w:r>
        <w:rPr>
          <w:rFonts w:hint="eastAsia" w:ascii="宋体" w:hAnsi="宋体" w:cs="Calibri"/>
          <w:kern w:val="0"/>
          <w:sz w:val="24"/>
          <w:highlight w:val="none"/>
        </w:rPr>
        <w:t>招标人要求投标人提交投标保证担保的，应当以联合体各方或者联合体中牵头人的名义提交投标保证担保。以联合体中牵头人名义提交的投标保证担保，对联合体各成员具有约束力。</w:t>
      </w:r>
    </w:p>
    <w:p>
      <w:pPr>
        <w:snapToGrid w:val="0"/>
        <w:spacing w:line="360" w:lineRule="auto"/>
        <w:ind w:firstLine="480" w:firstLineChars="200"/>
        <w:rPr>
          <w:rFonts w:hint="eastAsia" w:ascii="宋体" w:hAnsi="宋体" w:cs="Calibri"/>
          <w:kern w:val="0"/>
          <w:sz w:val="24"/>
          <w:highlight w:val="none"/>
        </w:rPr>
      </w:pP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6）</w:t>
      </w:r>
      <w:r>
        <w:rPr>
          <w:rFonts w:hint="eastAsia" w:ascii="宋体" w:hAnsi="宋体" w:cs="Calibri"/>
          <w:kern w:val="0"/>
          <w:sz w:val="24"/>
          <w:highlight w:val="none"/>
        </w:rPr>
        <w:t>如为联合体投标，</w:t>
      </w:r>
      <w:r>
        <w:rPr>
          <w:rFonts w:hint="eastAsia" w:ascii="宋体" w:hAnsi="宋体" w:cs="Calibri"/>
          <w:kern w:val="0"/>
          <w:sz w:val="24"/>
          <w:highlight w:val="none"/>
          <w:lang w:val="en-US" w:eastAsia="zh-CN"/>
        </w:rPr>
        <w:t>投标文件中</w:t>
      </w:r>
      <w:r>
        <w:rPr>
          <w:rFonts w:hint="eastAsia" w:ascii="宋体" w:hAnsi="宋体" w:cs="Calibri"/>
          <w:kern w:val="0"/>
          <w:sz w:val="24"/>
          <w:highlight w:val="none"/>
        </w:rPr>
        <w:t>须附联合体</w:t>
      </w:r>
      <w:r>
        <w:rPr>
          <w:rFonts w:hint="eastAsia" w:ascii="宋体" w:hAnsi="宋体" w:cs="Calibri"/>
          <w:kern w:val="0"/>
          <w:sz w:val="24"/>
          <w:highlight w:val="none"/>
          <w:lang w:val="en-US" w:eastAsia="zh-CN"/>
        </w:rPr>
        <w:t>投标</w:t>
      </w:r>
      <w:r>
        <w:rPr>
          <w:rFonts w:hint="eastAsia" w:ascii="宋体" w:hAnsi="宋体" w:cs="Calibri"/>
          <w:kern w:val="0"/>
          <w:sz w:val="24"/>
          <w:highlight w:val="none"/>
        </w:rPr>
        <w:t>协议书</w:t>
      </w: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格式自拟）</w:t>
      </w:r>
      <w:r>
        <w:rPr>
          <w:rFonts w:hint="eastAsia" w:ascii="宋体" w:hAnsi="宋体" w:cs="Calibri"/>
          <w:kern w:val="0"/>
          <w:sz w:val="24"/>
          <w:highlight w:val="none"/>
        </w:rPr>
        <w:t>。</w:t>
      </w:r>
      <w:r>
        <w:rPr>
          <w:rFonts w:ascii="宋体" w:hAnsi="宋体" w:cs="Calibri"/>
          <w:kern w:val="0"/>
          <w:sz w:val="24"/>
          <w:highlight w:val="none"/>
        </w:rPr>
        <w:t>联合体成员</w:t>
      </w:r>
      <w:r>
        <w:rPr>
          <w:rFonts w:hint="eastAsia" w:ascii="宋体" w:hAnsi="宋体" w:cs="Calibri"/>
          <w:kern w:val="0"/>
          <w:sz w:val="24"/>
          <w:highlight w:val="none"/>
        </w:rPr>
        <w:t>单位</w:t>
      </w:r>
      <w:r>
        <w:rPr>
          <w:rFonts w:ascii="宋体" w:hAnsi="宋体" w:cs="Calibri"/>
          <w:kern w:val="0"/>
          <w:sz w:val="24"/>
          <w:highlight w:val="none"/>
        </w:rPr>
        <w:t>（含</w:t>
      </w:r>
      <w:r>
        <w:rPr>
          <w:rFonts w:hint="eastAsia" w:ascii="宋体" w:hAnsi="宋体" w:cs="Calibri"/>
          <w:kern w:val="0"/>
          <w:sz w:val="24"/>
          <w:highlight w:val="none"/>
        </w:rPr>
        <w:t>联合体牵头人</w:t>
      </w:r>
      <w:r>
        <w:rPr>
          <w:rFonts w:ascii="宋体" w:hAnsi="宋体" w:cs="Calibri"/>
          <w:kern w:val="0"/>
          <w:sz w:val="24"/>
          <w:highlight w:val="none"/>
        </w:rPr>
        <w:t>）数量不得超过</w:t>
      </w:r>
      <w:r>
        <w:rPr>
          <w:rFonts w:hint="eastAsia" w:ascii="宋体" w:hAnsi="宋体" w:cs="Calibri"/>
          <w:kern w:val="0"/>
          <w:sz w:val="24"/>
          <w:highlight w:val="none"/>
        </w:rPr>
        <w:t>2</w:t>
      </w:r>
      <w:r>
        <w:rPr>
          <w:rFonts w:ascii="宋体" w:hAnsi="宋体" w:cs="Calibri"/>
          <w:kern w:val="0"/>
          <w:sz w:val="24"/>
          <w:highlight w:val="none"/>
        </w:rPr>
        <w:t>家</w:t>
      </w:r>
      <w:r>
        <w:rPr>
          <w:rFonts w:hint="eastAsia" w:ascii="宋体" w:hAnsi="宋体" w:cs="Calibri"/>
          <w:kern w:val="0"/>
          <w:sz w:val="24"/>
          <w:highlight w:val="none"/>
        </w:rPr>
        <w:t>。</w:t>
      </w:r>
    </w:p>
    <w:p>
      <w:pPr>
        <w:snapToGrid w:val="0"/>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具体资格</w:t>
      </w:r>
      <w:r>
        <w:rPr>
          <w:rFonts w:hint="eastAsia" w:ascii="宋体" w:hAnsi="宋体" w:eastAsia="宋体" w:cs="宋体"/>
          <w:sz w:val="24"/>
          <w:szCs w:val="24"/>
          <w:lang w:val="en-US" w:eastAsia="zh-CN"/>
        </w:rPr>
        <w:t>审查</w:t>
      </w:r>
      <w:r>
        <w:rPr>
          <w:rFonts w:hint="eastAsia" w:ascii="宋体" w:hAnsi="宋体" w:eastAsia="宋体" w:cs="宋体"/>
          <w:sz w:val="24"/>
          <w:szCs w:val="24"/>
        </w:rPr>
        <w:t>要求及所需提供的资料以本招标文件《第六部分 投标文件组成及格式》中的相关要求为准。</w:t>
      </w:r>
      <w:r>
        <w:rPr>
          <w:rFonts w:ascii="宋体" w:hAnsi="宋体" w:eastAsia="宋体" w:cs="宋体"/>
          <w:sz w:val="24"/>
          <w:szCs w:val="24"/>
        </w:rPr>
        <w:t>请</w:t>
      </w:r>
      <w:r>
        <w:rPr>
          <w:rFonts w:hint="eastAsia" w:ascii="宋体" w:hAnsi="宋体" w:eastAsia="宋体" w:cs="宋体"/>
          <w:sz w:val="24"/>
          <w:szCs w:val="24"/>
        </w:rPr>
        <w:t>各投标人</w:t>
      </w:r>
      <w:r>
        <w:rPr>
          <w:rFonts w:ascii="宋体" w:hAnsi="宋体" w:eastAsia="宋体" w:cs="宋体"/>
          <w:sz w:val="24"/>
          <w:szCs w:val="24"/>
        </w:rPr>
        <w:t>认真对照资格要求，</w:t>
      </w:r>
      <w:r>
        <w:rPr>
          <w:rFonts w:cs="新宋体" w:asciiTheme="minorEastAsia" w:hAnsiTheme="minorEastAsia"/>
          <w:sz w:val="24"/>
          <w:szCs w:val="24"/>
        </w:rPr>
        <w:t>如不符合要求，无意或故意参与</w:t>
      </w:r>
      <w:r>
        <w:rPr>
          <w:rFonts w:hint="eastAsia" w:cs="新宋体" w:asciiTheme="minorEastAsia" w:hAnsiTheme="minorEastAsia"/>
          <w:sz w:val="24"/>
          <w:szCs w:val="24"/>
        </w:rPr>
        <w:t>投标</w:t>
      </w:r>
      <w:r>
        <w:rPr>
          <w:rFonts w:cs="新宋体" w:asciiTheme="minorEastAsia" w:hAnsiTheme="minorEastAsia"/>
          <w:sz w:val="24"/>
          <w:szCs w:val="24"/>
        </w:rPr>
        <w:t>的，所产生的一切后果由</w:t>
      </w:r>
      <w:r>
        <w:rPr>
          <w:rFonts w:hint="eastAsia" w:cs="新宋体" w:asciiTheme="minorEastAsia" w:hAnsiTheme="minorEastAsia"/>
          <w:sz w:val="24"/>
          <w:szCs w:val="24"/>
        </w:rPr>
        <w:t>投标人</w:t>
      </w:r>
      <w:r>
        <w:rPr>
          <w:rFonts w:cs="新宋体" w:asciiTheme="minorEastAsia" w:hAnsiTheme="minorEastAsia"/>
          <w:sz w:val="24"/>
          <w:szCs w:val="24"/>
        </w:rPr>
        <w:t>自行承担。</w:t>
      </w:r>
    </w:p>
    <w:p>
      <w:pPr>
        <w:snapToGrid w:val="0"/>
        <w:spacing w:line="360" w:lineRule="auto"/>
        <w:ind w:firstLine="482" w:firstLineChars="200"/>
        <w:rPr>
          <w:rFonts w:cs="新宋体" w:asciiTheme="minorEastAsia" w:hAnsiTheme="minorEastAsia"/>
          <w:b/>
          <w:sz w:val="24"/>
          <w:szCs w:val="24"/>
        </w:rPr>
      </w:pPr>
      <w:r>
        <w:rPr>
          <w:rFonts w:hint="eastAsia" w:cs="新宋体" w:asciiTheme="minorEastAsia" w:hAnsiTheme="minorEastAsia"/>
          <w:b/>
          <w:sz w:val="24"/>
          <w:szCs w:val="24"/>
        </w:rPr>
        <w:t>四、获取招标文件</w:t>
      </w:r>
    </w:p>
    <w:p>
      <w:pPr>
        <w:snapToGrid w:val="0"/>
        <w:spacing w:line="360" w:lineRule="auto"/>
        <w:ind w:firstLine="560"/>
        <w:rPr>
          <w:rFonts w:ascii="宋体" w:hAnsi="宋体" w:eastAsia="宋体" w:cs="宋体"/>
          <w:kern w:val="0"/>
          <w:sz w:val="24"/>
          <w:szCs w:val="24"/>
        </w:rPr>
      </w:pPr>
      <w:r>
        <w:rPr>
          <w:rFonts w:hint="eastAsia" w:ascii="宋体" w:hAnsi="宋体" w:eastAsia="宋体" w:cs="宋体"/>
          <w:kern w:val="0"/>
          <w:sz w:val="24"/>
          <w:szCs w:val="24"/>
        </w:rPr>
        <w:t>时间：</w:t>
      </w:r>
      <w:r>
        <w:rPr>
          <w:rFonts w:hint="eastAsia" w:ascii="宋体" w:hAnsi="宋体" w:eastAsia="宋体" w:cs="宋体"/>
          <w:bCs/>
          <w:sz w:val="24"/>
          <w:szCs w:val="24"/>
        </w:rPr>
        <w:t>2022年</w:t>
      </w:r>
      <w:r>
        <w:rPr>
          <w:rFonts w:hint="eastAsia" w:ascii="宋体" w:hAnsi="宋体" w:eastAsia="宋体" w:cs="宋体"/>
          <w:bCs/>
          <w:sz w:val="24"/>
          <w:szCs w:val="24"/>
          <w:lang w:val="en-US" w:eastAsia="zh-CN"/>
        </w:rPr>
        <w:t>9</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16</w:t>
      </w:r>
      <w:r>
        <w:rPr>
          <w:rFonts w:hint="eastAsia" w:ascii="宋体" w:hAnsi="宋体" w:eastAsia="宋体" w:cs="宋体"/>
          <w:bCs/>
          <w:sz w:val="24"/>
          <w:szCs w:val="24"/>
        </w:rPr>
        <w:t>日至2022年</w:t>
      </w:r>
      <w:r>
        <w:rPr>
          <w:rFonts w:hint="eastAsia" w:ascii="宋体" w:hAnsi="宋体" w:eastAsia="宋体" w:cs="宋体"/>
          <w:bCs/>
          <w:sz w:val="24"/>
          <w:szCs w:val="24"/>
          <w:lang w:val="en-US" w:eastAsia="zh-CN"/>
        </w:rPr>
        <w:t>10</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16</w:t>
      </w:r>
      <w:r>
        <w:rPr>
          <w:rFonts w:hint="eastAsia" w:ascii="宋体" w:hAnsi="宋体" w:eastAsia="宋体" w:cs="宋体"/>
          <w:bCs/>
          <w:sz w:val="24"/>
          <w:szCs w:val="24"/>
        </w:rPr>
        <w:t>日。</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kern w:val="0"/>
          <w:sz w:val="24"/>
          <w:szCs w:val="24"/>
        </w:rPr>
        <w:t>地点：</w:t>
      </w:r>
      <w:r>
        <w:rPr>
          <w:rFonts w:hint="eastAsia" w:ascii="宋体" w:hAnsi="宋体" w:eastAsia="宋体" w:cs="宋体"/>
          <w:bCs/>
          <w:sz w:val="24"/>
          <w:szCs w:val="24"/>
        </w:rPr>
        <w:t>南通产业控股集团有限公司网站以及南通投资管理有限公司公众号</w:t>
      </w:r>
    </w:p>
    <w:p>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方式：自行下载</w:t>
      </w:r>
    </w:p>
    <w:p>
      <w:pPr>
        <w:snapToGrid w:val="0"/>
        <w:spacing w:line="360" w:lineRule="auto"/>
        <w:ind w:firstLine="482" w:firstLineChars="200"/>
        <w:rPr>
          <w:rFonts w:cs="新宋体" w:asciiTheme="minorEastAsia" w:hAnsiTheme="minorEastAsia"/>
          <w:b/>
          <w:sz w:val="24"/>
          <w:szCs w:val="24"/>
        </w:rPr>
      </w:pPr>
      <w:r>
        <w:rPr>
          <w:rFonts w:hint="eastAsia" w:cs="新宋体" w:asciiTheme="minorEastAsia" w:hAnsiTheme="minorEastAsia"/>
          <w:b/>
          <w:sz w:val="24"/>
          <w:szCs w:val="24"/>
        </w:rPr>
        <w:t>五、投标文件的递交</w:t>
      </w:r>
    </w:p>
    <w:p>
      <w:pPr>
        <w:autoSpaceDE w:val="0"/>
        <w:autoSpaceDN w:val="0"/>
        <w:adjustRightInd w:val="0"/>
        <w:snapToGrid w:val="0"/>
        <w:spacing w:line="360" w:lineRule="auto"/>
        <w:ind w:firstLine="480" w:firstLineChars="200"/>
        <w:rPr>
          <w:rFonts w:ascii="Times New Roman" w:hAnsi="Times New Roman" w:eastAsia="宋体" w:cs="Times New Roman"/>
          <w:bCs/>
          <w:snapToGrid w:val="0"/>
          <w:kern w:val="0"/>
          <w:sz w:val="24"/>
          <w:szCs w:val="24"/>
        </w:rPr>
      </w:pPr>
      <w:bookmarkStart w:id="3" w:name="_Hlk80293387"/>
      <w:r>
        <w:rPr>
          <w:rFonts w:hint="eastAsia" w:ascii="Times New Roman" w:hAnsi="Times New Roman" w:eastAsia="宋体" w:cs="Times New Roman"/>
          <w:bCs/>
          <w:snapToGrid w:val="0"/>
          <w:kern w:val="0"/>
          <w:sz w:val="24"/>
          <w:szCs w:val="24"/>
        </w:rPr>
        <w:t>根据目前全国新冠疫情的发展现状，本项目采用不见面开标的方式，不邀请投标人参加现场开标。</w:t>
      </w:r>
    </w:p>
    <w:p>
      <w:pPr>
        <w:autoSpaceDE w:val="0"/>
        <w:autoSpaceDN w:val="0"/>
        <w:adjustRightInd w:val="0"/>
        <w:snapToGrid w:val="0"/>
        <w:spacing w:line="360" w:lineRule="auto"/>
        <w:ind w:firstLine="480" w:firstLineChars="200"/>
        <w:rPr>
          <w:rFonts w:asciiTheme="minorEastAsia" w:hAnsiTheme="minorEastAsia"/>
          <w:sz w:val="24"/>
          <w:szCs w:val="24"/>
        </w:rPr>
      </w:pPr>
      <w:r>
        <w:rPr>
          <w:rFonts w:hint="eastAsia" w:ascii="宋体" w:hAnsi="宋体" w:eastAsia="宋体" w:cs="宋体"/>
          <w:bCs/>
          <w:snapToGrid w:val="0"/>
          <w:kern w:val="0"/>
          <w:sz w:val="24"/>
          <w:szCs w:val="24"/>
        </w:rPr>
        <w:t>投标文件</w:t>
      </w:r>
      <w:r>
        <w:rPr>
          <w:rFonts w:hint="eastAsia" w:cs="宋体"/>
          <w:bCs/>
          <w:snapToGrid w:val="0"/>
          <w:kern w:val="0"/>
          <w:sz w:val="24"/>
          <w:szCs w:val="24"/>
        </w:rPr>
        <w:t>递交</w:t>
      </w:r>
      <w:r>
        <w:rPr>
          <w:rFonts w:hint="eastAsia" w:ascii="宋体" w:hAnsi="宋体" w:eastAsia="宋体" w:cs="宋体"/>
          <w:bCs/>
          <w:snapToGrid w:val="0"/>
          <w:kern w:val="0"/>
          <w:sz w:val="24"/>
          <w:szCs w:val="24"/>
        </w:rPr>
        <w:t>截止</w:t>
      </w:r>
      <w:r>
        <w:rPr>
          <w:rFonts w:ascii="宋体" w:hAnsi="宋体" w:eastAsia="宋体" w:cs="宋体"/>
          <w:bCs/>
          <w:snapToGrid w:val="0"/>
          <w:kern w:val="0"/>
          <w:sz w:val="24"/>
          <w:szCs w:val="24"/>
        </w:rPr>
        <w:t>时间</w:t>
      </w:r>
      <w:r>
        <w:rPr>
          <w:rFonts w:hint="eastAsia" w:ascii="宋体" w:hAnsi="宋体" w:eastAsia="宋体" w:cs="宋体"/>
          <w:bCs/>
          <w:snapToGrid w:val="0"/>
          <w:kern w:val="0"/>
          <w:sz w:val="24"/>
          <w:szCs w:val="24"/>
        </w:rPr>
        <w:t>：</w:t>
      </w:r>
      <w:r>
        <w:rPr>
          <w:rFonts w:ascii="宋体" w:hAnsi="宋体" w:eastAsia="宋体" w:cs="宋体"/>
          <w:b/>
          <w:snapToGrid w:val="0"/>
          <w:kern w:val="0"/>
          <w:sz w:val="24"/>
          <w:szCs w:val="24"/>
          <w:u w:val="thick" w:color="FF0000"/>
        </w:rPr>
        <w:t>2022年</w:t>
      </w:r>
      <w:r>
        <w:rPr>
          <w:rFonts w:hint="eastAsia" w:ascii="宋体" w:hAnsi="宋体" w:eastAsia="宋体" w:cs="宋体"/>
          <w:b/>
          <w:snapToGrid w:val="0"/>
          <w:kern w:val="0"/>
          <w:sz w:val="24"/>
          <w:szCs w:val="24"/>
          <w:u w:val="thick" w:color="FF0000"/>
          <w:lang w:val="en-US" w:eastAsia="zh-CN"/>
        </w:rPr>
        <w:t>10</w:t>
      </w:r>
      <w:r>
        <w:rPr>
          <w:rFonts w:ascii="宋体" w:hAnsi="宋体" w:eastAsia="宋体" w:cs="宋体"/>
          <w:b/>
          <w:snapToGrid w:val="0"/>
          <w:kern w:val="0"/>
          <w:sz w:val="24"/>
          <w:szCs w:val="24"/>
          <w:u w:val="thick" w:color="FF0000"/>
        </w:rPr>
        <w:t>月</w:t>
      </w:r>
      <w:r>
        <w:rPr>
          <w:rFonts w:hint="eastAsia" w:ascii="宋体" w:hAnsi="宋体" w:eastAsia="宋体" w:cs="宋体"/>
          <w:b/>
          <w:snapToGrid w:val="0"/>
          <w:kern w:val="0"/>
          <w:sz w:val="24"/>
          <w:szCs w:val="24"/>
          <w:u w:val="thick" w:color="FF0000"/>
          <w:lang w:val="en-US" w:eastAsia="zh-CN"/>
        </w:rPr>
        <w:t>16</w:t>
      </w:r>
      <w:r>
        <w:rPr>
          <w:rFonts w:ascii="宋体" w:hAnsi="宋体" w:eastAsia="宋体" w:cs="宋体"/>
          <w:b/>
          <w:snapToGrid w:val="0"/>
          <w:kern w:val="0"/>
          <w:sz w:val="24"/>
          <w:szCs w:val="24"/>
          <w:u w:val="thick" w:color="FF0000"/>
        </w:rPr>
        <w:t>日</w:t>
      </w:r>
      <w:r>
        <w:rPr>
          <w:rFonts w:hint="eastAsia" w:ascii="宋体" w:hAnsi="宋体" w:eastAsia="宋体" w:cs="宋体"/>
          <w:b/>
          <w:snapToGrid w:val="0"/>
          <w:kern w:val="0"/>
          <w:sz w:val="24"/>
          <w:szCs w:val="24"/>
          <w:u w:val="thick" w:color="FF0000"/>
        </w:rPr>
        <w:t>14</w:t>
      </w:r>
      <w:r>
        <w:rPr>
          <w:rFonts w:ascii="宋体" w:hAnsi="宋体" w:eastAsia="宋体" w:cs="宋体"/>
          <w:b/>
          <w:snapToGrid w:val="0"/>
          <w:kern w:val="0"/>
          <w:sz w:val="24"/>
          <w:szCs w:val="24"/>
          <w:u w:val="thick" w:color="FF0000"/>
        </w:rPr>
        <w:t>时</w:t>
      </w:r>
      <w:r>
        <w:rPr>
          <w:rFonts w:hint="eastAsia" w:ascii="宋体" w:hAnsi="宋体" w:eastAsia="宋体" w:cs="宋体"/>
          <w:b/>
          <w:snapToGrid w:val="0"/>
          <w:kern w:val="0"/>
          <w:sz w:val="24"/>
          <w:szCs w:val="24"/>
          <w:u w:val="thick" w:color="FF0000"/>
          <w:lang w:val="en-US" w:eastAsia="zh-CN"/>
        </w:rPr>
        <w:t>0</w:t>
      </w:r>
      <w:r>
        <w:rPr>
          <w:rFonts w:ascii="宋体" w:hAnsi="宋体" w:eastAsia="宋体" w:cs="宋体"/>
          <w:b/>
          <w:snapToGrid w:val="0"/>
          <w:kern w:val="0"/>
          <w:sz w:val="24"/>
          <w:szCs w:val="24"/>
          <w:u w:val="thick" w:color="FF0000"/>
        </w:rPr>
        <w:t>0</w:t>
      </w:r>
      <w:r>
        <w:rPr>
          <w:rFonts w:hint="eastAsia" w:ascii="宋体" w:hAnsi="宋体" w:eastAsia="宋体" w:cs="宋体"/>
          <w:b/>
          <w:snapToGrid w:val="0"/>
          <w:kern w:val="0"/>
          <w:sz w:val="24"/>
          <w:szCs w:val="24"/>
          <w:u w:val="thick" w:color="FF0000"/>
        </w:rPr>
        <w:t>分（北京时间）。</w:t>
      </w:r>
      <w:r>
        <w:rPr>
          <w:rFonts w:hint="eastAsia" w:ascii="宋体" w:hAnsi="宋体" w:eastAsia="宋体" w:cs="宋体"/>
          <w:snapToGrid w:val="0"/>
          <w:kern w:val="0"/>
          <w:sz w:val="24"/>
          <w:szCs w:val="24"/>
        </w:rPr>
        <w:t>如有变动另行通知。</w:t>
      </w:r>
      <w:r>
        <w:rPr>
          <w:rFonts w:hint="eastAsia" w:asciiTheme="minorEastAsia" w:hAnsiTheme="minorEastAsia"/>
          <w:sz w:val="24"/>
          <w:szCs w:val="24"/>
        </w:rPr>
        <w:t>逾期收到的投标文件将不予接受。</w:t>
      </w:r>
      <w:bookmarkEnd w:id="3"/>
    </w:p>
    <w:p>
      <w:pPr>
        <w:snapToGrid w:val="0"/>
        <w:spacing w:line="360" w:lineRule="auto"/>
        <w:ind w:firstLine="420" w:firstLineChars="200"/>
      </w:pPr>
      <w:r>
        <w:fldChar w:fldCharType="begin"/>
      </w:r>
      <w:r>
        <w:instrText xml:space="preserve"> HYPERLINK "mailto:因目前仍属于新冠疫情严防阶段，故投标文件可以选择邮件方式递交。如使用邮件递交方式时，投标人须按招标文件要求制作投标文件，加盖投标人公章后，扫描以PDF且加密文件格式发送至邮箱77366378@qq.com，投标人须在开标时间截止后将解密密码发送至本项目的远程交互工具qq群内" </w:instrText>
      </w:r>
      <w:r>
        <w:fldChar w:fldCharType="separate"/>
      </w:r>
      <w:r>
        <w:rPr>
          <w:rFonts w:hint="eastAsia" w:ascii="宋体" w:hAnsi="宋体" w:eastAsia="宋体" w:cs="宋体"/>
          <w:snapToGrid w:val="0"/>
          <w:kern w:val="0"/>
          <w:sz w:val="24"/>
          <w:szCs w:val="24"/>
        </w:rPr>
        <w:t>因目前仍属于新冠疫情严防严控阶段，投标文件必须采用</w:t>
      </w:r>
      <w:r>
        <w:rPr>
          <w:rFonts w:hint="eastAsia" w:ascii="宋体" w:hAnsi="宋体" w:eastAsia="宋体" w:cs="宋体"/>
          <w:b/>
          <w:snapToGrid w:val="0"/>
          <w:kern w:val="0"/>
          <w:sz w:val="24"/>
          <w:szCs w:val="24"/>
          <w:u w:val="thick" w:color="FF0000"/>
        </w:rPr>
        <w:t>邮件方式</w:t>
      </w:r>
      <w:r>
        <w:rPr>
          <w:rFonts w:hint="eastAsia" w:ascii="宋体" w:hAnsi="宋体" w:eastAsia="宋体" w:cs="宋体"/>
          <w:snapToGrid w:val="0"/>
          <w:kern w:val="0"/>
          <w:sz w:val="24"/>
          <w:szCs w:val="24"/>
        </w:rPr>
        <w:t>递交。投标人须按招标文件要求制作投标文件，在加盖投标人公章后扫描，并以PDF的文件格式与方案讲解视频在加密后一并发送至指定邮箱77366378@qq.com，</w:t>
      </w:r>
      <w:r>
        <w:rPr>
          <w:rFonts w:hint="eastAsia" w:ascii="Times New Roman" w:hAnsi="Times New Roman"/>
          <w:sz w:val="24"/>
        </w:rPr>
        <w:t>邮件中标题为“单位+联系人+联系方式”。</w:t>
      </w:r>
      <w:r>
        <w:rPr>
          <w:rFonts w:hint="eastAsia" w:ascii="宋体" w:hAnsi="宋体" w:eastAsia="宋体" w:cs="宋体"/>
          <w:snapToGrid w:val="0"/>
          <w:kern w:val="0"/>
          <w:sz w:val="24"/>
          <w:szCs w:val="24"/>
        </w:rPr>
        <w:t>投标人须在开标时间截止后将解密密码发送至本项目的远程交互工具QQ群内</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（群号：462116506），密</w:t>
      </w:r>
      <w:r>
        <w:rPr>
          <w:rFonts w:hint="eastAsia" w:ascii="宋体" w:hAnsi="宋体" w:eastAsia="宋体" w:cs="宋体"/>
          <w:kern w:val="0"/>
          <w:sz w:val="24"/>
          <w:szCs w:val="24"/>
          <w:shd w:val="clear" w:color="auto" w:fill="FFFFFF"/>
        </w:rPr>
        <w:t>码发送截止时间为</w:t>
      </w:r>
      <w:r>
        <w:rPr>
          <w:rFonts w:hint="eastAsia" w:ascii="宋体" w:hAnsi="宋体" w:eastAsia="宋体" w:cs="宋体"/>
          <w:b/>
          <w:snapToGrid w:val="0"/>
          <w:kern w:val="0"/>
          <w:sz w:val="24"/>
          <w:szCs w:val="24"/>
          <w:u w:val="thick" w:color="FF0000"/>
        </w:rPr>
        <w:t>招标代理公司规定的解密时间内（约15分钟）</w:t>
      </w:r>
      <w:r>
        <w:rPr>
          <w:rFonts w:hint="eastAsia" w:ascii="宋体" w:hAnsi="宋体" w:eastAsia="宋体" w:cs="宋体"/>
          <w:kern w:val="0"/>
          <w:sz w:val="24"/>
          <w:szCs w:val="24"/>
          <w:shd w:val="clear" w:color="auto" w:fill="FFFFFF"/>
        </w:rPr>
        <w:t>，未在规定时间内加QQ群发送密码或密码不正确导致无法解密，视为放弃本项目的投标。若投标人发送的投标文件未加密，由投标人自行承担相关风险。</w:t>
      </w:r>
      <w:r>
        <w:rPr>
          <w:rFonts w:hint="eastAsia" w:ascii="宋体" w:hAnsi="宋体" w:eastAsia="宋体" w:cs="宋体"/>
          <w:sz w:val="24"/>
          <w:szCs w:val="24"/>
        </w:rPr>
        <w:t>投标人须自行承担电子投标文件不清晰或不完整等相关责任。</w:t>
      </w:r>
      <w:r>
        <w:rPr>
          <w:rFonts w:hint="eastAsia" w:ascii="宋体" w:hAnsi="宋体" w:eastAsia="宋体" w:cs="宋体"/>
          <w:kern w:val="0"/>
          <w:sz w:val="24"/>
          <w:szCs w:val="24"/>
          <w:shd w:val="clear" w:color="auto" w:fill="FFFFFF"/>
        </w:rPr>
        <w:t>各投标人也应当充分预估因各种因素导致邮件到达滞后或上传文件被损坏等情况，并提前做好相关准备工作。</w:t>
      </w:r>
    </w:p>
    <w:p>
      <w:pPr>
        <w:autoSpaceDE w:val="0"/>
        <w:autoSpaceDN w:val="0"/>
        <w:adjustRightInd w:val="0"/>
        <w:snapToGrid w:val="0"/>
        <w:spacing w:line="360" w:lineRule="auto"/>
        <w:ind w:firstLine="480" w:firstLineChars="200"/>
      </w:pPr>
      <w:r>
        <w:rPr>
          <w:rFonts w:hint="eastAsia" w:ascii="宋体" w:hAnsi="宋体" w:eastAsia="宋体" w:cs="宋体"/>
          <w:kern w:val="0"/>
          <w:sz w:val="24"/>
          <w:szCs w:val="24"/>
          <w:shd w:val="clear" w:color="auto" w:fill="FFFFFF"/>
        </w:rPr>
        <w:t>各投标人的授权委托人在</w:t>
      </w:r>
      <w:r>
        <w:rPr>
          <w:rFonts w:ascii="宋体" w:hAnsi="宋体" w:eastAsia="宋体" w:cs="宋体"/>
          <w:b/>
          <w:snapToGrid w:val="0"/>
          <w:kern w:val="0"/>
          <w:sz w:val="24"/>
          <w:szCs w:val="24"/>
          <w:u w:val="thick" w:color="FF0000"/>
        </w:rPr>
        <w:t>2022年</w:t>
      </w:r>
      <w:r>
        <w:rPr>
          <w:rFonts w:hint="eastAsia" w:ascii="宋体" w:hAnsi="宋体" w:eastAsia="宋体" w:cs="宋体"/>
          <w:b/>
          <w:snapToGrid w:val="0"/>
          <w:kern w:val="0"/>
          <w:sz w:val="24"/>
          <w:szCs w:val="24"/>
          <w:u w:val="thick" w:color="FF0000"/>
          <w:lang w:val="en-US" w:eastAsia="zh-CN"/>
        </w:rPr>
        <w:t>10</w:t>
      </w:r>
      <w:r>
        <w:rPr>
          <w:rFonts w:ascii="宋体" w:hAnsi="宋体" w:eastAsia="宋体" w:cs="宋体"/>
          <w:b/>
          <w:snapToGrid w:val="0"/>
          <w:kern w:val="0"/>
          <w:sz w:val="24"/>
          <w:szCs w:val="24"/>
          <w:u w:val="thick" w:color="FF0000"/>
        </w:rPr>
        <w:t>月</w:t>
      </w:r>
      <w:r>
        <w:rPr>
          <w:rFonts w:hint="eastAsia" w:ascii="宋体" w:hAnsi="宋体" w:eastAsia="宋体" w:cs="宋体"/>
          <w:b/>
          <w:snapToGrid w:val="0"/>
          <w:kern w:val="0"/>
          <w:sz w:val="24"/>
          <w:szCs w:val="24"/>
          <w:u w:val="thick" w:color="FF0000"/>
          <w:lang w:val="en-US" w:eastAsia="zh-CN"/>
        </w:rPr>
        <w:t>16</w:t>
      </w:r>
      <w:r>
        <w:rPr>
          <w:rFonts w:ascii="宋体" w:hAnsi="宋体" w:eastAsia="宋体" w:cs="宋体"/>
          <w:b/>
          <w:snapToGrid w:val="0"/>
          <w:kern w:val="0"/>
          <w:sz w:val="24"/>
          <w:szCs w:val="24"/>
          <w:u w:val="thick" w:color="FF0000"/>
        </w:rPr>
        <w:t>日</w:t>
      </w:r>
      <w:r>
        <w:rPr>
          <w:rFonts w:hint="eastAsia" w:ascii="宋体" w:hAnsi="宋体" w:eastAsia="宋体" w:cs="宋体"/>
          <w:b/>
          <w:snapToGrid w:val="0"/>
          <w:kern w:val="0"/>
          <w:sz w:val="24"/>
          <w:szCs w:val="24"/>
          <w:u w:val="thick" w:color="FF0000"/>
        </w:rPr>
        <w:t>1</w:t>
      </w:r>
      <w:r>
        <w:rPr>
          <w:rFonts w:hint="eastAsia" w:ascii="宋体" w:hAnsi="宋体" w:eastAsia="宋体" w:cs="宋体"/>
          <w:b/>
          <w:snapToGrid w:val="0"/>
          <w:kern w:val="0"/>
          <w:sz w:val="24"/>
          <w:szCs w:val="24"/>
          <w:u w:val="thick" w:color="FF0000"/>
          <w:lang w:val="en-US" w:eastAsia="zh-CN"/>
        </w:rPr>
        <w:t>3</w:t>
      </w:r>
      <w:r>
        <w:rPr>
          <w:rFonts w:ascii="宋体" w:hAnsi="宋体" w:eastAsia="宋体" w:cs="宋体"/>
          <w:b/>
          <w:snapToGrid w:val="0"/>
          <w:kern w:val="0"/>
          <w:sz w:val="24"/>
          <w:szCs w:val="24"/>
          <w:u w:val="thick" w:color="FF0000"/>
        </w:rPr>
        <w:t>时</w:t>
      </w:r>
      <w:r>
        <w:rPr>
          <w:rFonts w:hint="eastAsia" w:ascii="宋体" w:hAnsi="宋体" w:eastAsia="宋体" w:cs="宋体"/>
          <w:b/>
          <w:snapToGrid w:val="0"/>
          <w:kern w:val="0"/>
          <w:sz w:val="24"/>
          <w:szCs w:val="24"/>
          <w:u w:val="thick" w:color="FF0000"/>
          <w:lang w:val="en-US" w:eastAsia="zh-CN"/>
        </w:rPr>
        <w:t>3</w:t>
      </w:r>
      <w:r>
        <w:rPr>
          <w:rFonts w:hint="eastAsia" w:ascii="宋体" w:hAnsi="宋体" w:eastAsia="宋体" w:cs="宋体"/>
          <w:b/>
          <w:snapToGrid w:val="0"/>
          <w:kern w:val="0"/>
          <w:sz w:val="24"/>
          <w:szCs w:val="24"/>
          <w:u w:val="thick" w:color="FF0000"/>
        </w:rPr>
        <w:t>0分至</w:t>
      </w:r>
      <w:r>
        <w:rPr>
          <w:rFonts w:ascii="宋体" w:hAnsi="宋体" w:eastAsia="宋体" w:cs="宋体"/>
          <w:b/>
          <w:snapToGrid w:val="0"/>
          <w:kern w:val="0"/>
          <w:sz w:val="24"/>
          <w:szCs w:val="24"/>
          <w:u w:val="thick" w:color="FF0000"/>
        </w:rPr>
        <w:t>2022年</w:t>
      </w:r>
      <w:r>
        <w:rPr>
          <w:rFonts w:hint="eastAsia" w:ascii="宋体" w:hAnsi="宋体" w:eastAsia="宋体" w:cs="宋体"/>
          <w:b/>
          <w:snapToGrid w:val="0"/>
          <w:kern w:val="0"/>
          <w:sz w:val="24"/>
          <w:szCs w:val="24"/>
          <w:u w:val="thick" w:color="FF0000"/>
          <w:lang w:val="en-US" w:eastAsia="zh-CN"/>
        </w:rPr>
        <w:t>10</w:t>
      </w:r>
      <w:r>
        <w:rPr>
          <w:rFonts w:ascii="宋体" w:hAnsi="宋体" w:eastAsia="宋体" w:cs="宋体"/>
          <w:b/>
          <w:snapToGrid w:val="0"/>
          <w:kern w:val="0"/>
          <w:sz w:val="24"/>
          <w:szCs w:val="24"/>
          <w:u w:val="thick" w:color="FF0000"/>
        </w:rPr>
        <w:t>月</w:t>
      </w:r>
      <w:r>
        <w:rPr>
          <w:rFonts w:hint="eastAsia" w:ascii="宋体" w:hAnsi="宋体" w:eastAsia="宋体" w:cs="宋体"/>
          <w:b/>
          <w:snapToGrid w:val="0"/>
          <w:kern w:val="0"/>
          <w:sz w:val="24"/>
          <w:szCs w:val="24"/>
          <w:u w:val="thick" w:color="FF0000"/>
          <w:lang w:val="en-US" w:eastAsia="zh-CN"/>
        </w:rPr>
        <w:t>16</w:t>
      </w:r>
      <w:r>
        <w:rPr>
          <w:rFonts w:ascii="宋体" w:hAnsi="宋体" w:eastAsia="宋体" w:cs="宋体"/>
          <w:b/>
          <w:snapToGrid w:val="0"/>
          <w:kern w:val="0"/>
          <w:sz w:val="24"/>
          <w:szCs w:val="24"/>
          <w:u w:val="thick" w:color="FF0000"/>
        </w:rPr>
        <w:t>日</w:t>
      </w:r>
      <w:r>
        <w:rPr>
          <w:rFonts w:hint="eastAsia" w:ascii="宋体" w:hAnsi="宋体" w:eastAsia="宋体" w:cs="宋体"/>
          <w:b/>
          <w:snapToGrid w:val="0"/>
          <w:kern w:val="0"/>
          <w:sz w:val="24"/>
          <w:szCs w:val="24"/>
          <w:u w:val="thick" w:color="FF0000"/>
        </w:rPr>
        <w:t>14</w:t>
      </w:r>
      <w:r>
        <w:rPr>
          <w:rFonts w:ascii="宋体" w:hAnsi="宋体" w:eastAsia="宋体" w:cs="宋体"/>
          <w:b/>
          <w:snapToGrid w:val="0"/>
          <w:kern w:val="0"/>
          <w:sz w:val="24"/>
          <w:szCs w:val="24"/>
          <w:u w:val="thick" w:color="FF0000"/>
        </w:rPr>
        <w:t>时</w:t>
      </w:r>
      <w:r>
        <w:rPr>
          <w:rFonts w:hint="eastAsia" w:ascii="宋体" w:hAnsi="宋体" w:eastAsia="宋体" w:cs="宋体"/>
          <w:b/>
          <w:snapToGrid w:val="0"/>
          <w:kern w:val="0"/>
          <w:sz w:val="24"/>
          <w:szCs w:val="24"/>
          <w:u w:val="thick" w:color="FF0000"/>
          <w:lang w:val="en-US" w:eastAsia="zh-CN"/>
        </w:rPr>
        <w:t>0</w:t>
      </w:r>
      <w:r>
        <w:rPr>
          <w:rFonts w:ascii="宋体" w:hAnsi="宋体" w:eastAsia="宋体" w:cs="宋体"/>
          <w:b/>
          <w:snapToGrid w:val="0"/>
          <w:kern w:val="0"/>
          <w:sz w:val="24"/>
          <w:szCs w:val="24"/>
          <w:u w:val="thick" w:color="FF0000"/>
        </w:rPr>
        <w:t>0</w:t>
      </w:r>
      <w:r>
        <w:rPr>
          <w:rFonts w:hint="eastAsia" w:ascii="宋体" w:hAnsi="宋体" w:eastAsia="宋体" w:cs="宋体"/>
          <w:b/>
          <w:snapToGrid w:val="0"/>
          <w:kern w:val="0"/>
          <w:sz w:val="24"/>
          <w:szCs w:val="24"/>
          <w:u w:val="thick" w:color="FF0000"/>
        </w:rPr>
        <w:t>分（北京时间）</w:t>
      </w:r>
      <w:r>
        <w:rPr>
          <w:rFonts w:hint="eastAsia" w:ascii="宋体" w:hAnsi="宋体" w:eastAsia="宋体" w:cs="宋体"/>
          <w:kern w:val="0"/>
          <w:sz w:val="24"/>
          <w:szCs w:val="24"/>
          <w:shd w:val="clear" w:color="auto" w:fill="FFFFFF"/>
        </w:rPr>
        <w:t>以“单位名称+授权委托人姓名”的格式申请加入此QQ群，代理机构将在投标截止时间之后统一予以通过，入群后以“单位简称+授权委托人姓名+电话”修改自己的群名片。在开评标全过程中，QQ群是默认的远程交互工具，若投标人未随时关注此QQ群的动态信息，则视为放弃交互或放弃对开评标全过程提疑的权利，投标人也将无法看到废标及澄清、评审结果等实时情况，并承担由此导致的一切后果。</w:t>
      </w:r>
    </w:p>
    <w:p>
      <w:pPr>
        <w:snapToGrid w:val="0"/>
        <w:spacing w:line="360" w:lineRule="auto"/>
        <w:ind w:firstLine="482" w:firstLineChars="200"/>
        <w:rPr>
          <w:rFonts w:cs="新宋体" w:asciiTheme="minorEastAsia" w:hAnsiTheme="minorEastAsia"/>
          <w:b/>
          <w:sz w:val="24"/>
          <w:szCs w:val="24"/>
        </w:rPr>
      </w:pPr>
      <w:bookmarkStart w:id="4" w:name="_Hlk65148204"/>
      <w:bookmarkEnd w:id="4"/>
      <w:bookmarkStart w:id="5" w:name="_Hlk79625161"/>
      <w:bookmarkEnd w:id="5"/>
      <w:r>
        <w:rPr>
          <w:rFonts w:hint="eastAsia" w:cs="新宋体" w:asciiTheme="minorEastAsia" w:hAnsiTheme="minorEastAsia"/>
          <w:b/>
          <w:sz w:val="24"/>
          <w:szCs w:val="24"/>
        </w:rPr>
        <w:t>六、开标时间和地点</w:t>
      </w:r>
    </w:p>
    <w:p>
      <w:pPr>
        <w:snapToGrid w:val="0"/>
        <w:spacing w:line="360" w:lineRule="auto"/>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开标时间：</w:t>
      </w:r>
      <w:r>
        <w:rPr>
          <w:rFonts w:ascii="宋体" w:hAnsi="宋体" w:eastAsia="宋体" w:cs="宋体"/>
          <w:b/>
          <w:snapToGrid w:val="0"/>
          <w:kern w:val="0"/>
          <w:sz w:val="24"/>
          <w:szCs w:val="24"/>
          <w:u w:val="thick" w:color="FF0000"/>
        </w:rPr>
        <w:t>2022年</w:t>
      </w:r>
      <w:r>
        <w:rPr>
          <w:rFonts w:hint="eastAsia" w:ascii="宋体" w:hAnsi="宋体" w:eastAsia="宋体" w:cs="宋体"/>
          <w:b/>
          <w:snapToGrid w:val="0"/>
          <w:kern w:val="0"/>
          <w:sz w:val="24"/>
          <w:szCs w:val="24"/>
          <w:u w:val="thick" w:color="FF0000"/>
          <w:lang w:val="en-US" w:eastAsia="zh-CN"/>
        </w:rPr>
        <w:t>10</w:t>
      </w:r>
      <w:r>
        <w:rPr>
          <w:rFonts w:ascii="宋体" w:hAnsi="宋体" w:eastAsia="宋体" w:cs="宋体"/>
          <w:b/>
          <w:snapToGrid w:val="0"/>
          <w:kern w:val="0"/>
          <w:sz w:val="24"/>
          <w:szCs w:val="24"/>
          <w:u w:val="thick" w:color="FF0000"/>
        </w:rPr>
        <w:t>月</w:t>
      </w:r>
      <w:r>
        <w:rPr>
          <w:rFonts w:hint="eastAsia" w:ascii="宋体" w:hAnsi="宋体" w:eastAsia="宋体" w:cs="宋体"/>
          <w:b/>
          <w:snapToGrid w:val="0"/>
          <w:kern w:val="0"/>
          <w:sz w:val="24"/>
          <w:szCs w:val="24"/>
          <w:u w:val="thick" w:color="FF0000"/>
          <w:lang w:val="en-US" w:eastAsia="zh-CN"/>
        </w:rPr>
        <w:t>16</w:t>
      </w:r>
      <w:r>
        <w:rPr>
          <w:rFonts w:ascii="宋体" w:hAnsi="宋体" w:eastAsia="宋体" w:cs="宋体"/>
          <w:b/>
          <w:snapToGrid w:val="0"/>
          <w:kern w:val="0"/>
          <w:sz w:val="24"/>
          <w:szCs w:val="24"/>
          <w:u w:val="thick" w:color="FF0000"/>
        </w:rPr>
        <w:t>日</w:t>
      </w:r>
      <w:r>
        <w:rPr>
          <w:rFonts w:hint="eastAsia" w:ascii="宋体" w:hAnsi="宋体" w:eastAsia="宋体" w:cs="宋体"/>
          <w:b/>
          <w:snapToGrid w:val="0"/>
          <w:kern w:val="0"/>
          <w:sz w:val="24"/>
          <w:szCs w:val="24"/>
          <w:u w:val="thick" w:color="FF0000"/>
        </w:rPr>
        <w:t>14</w:t>
      </w:r>
      <w:r>
        <w:rPr>
          <w:rFonts w:ascii="宋体" w:hAnsi="宋体" w:eastAsia="宋体" w:cs="宋体"/>
          <w:b/>
          <w:snapToGrid w:val="0"/>
          <w:kern w:val="0"/>
          <w:sz w:val="24"/>
          <w:szCs w:val="24"/>
          <w:u w:val="thick" w:color="FF0000"/>
        </w:rPr>
        <w:t>时</w:t>
      </w:r>
      <w:r>
        <w:rPr>
          <w:rFonts w:hint="eastAsia" w:ascii="宋体" w:hAnsi="宋体" w:eastAsia="宋体" w:cs="宋体"/>
          <w:b/>
          <w:snapToGrid w:val="0"/>
          <w:kern w:val="0"/>
          <w:sz w:val="24"/>
          <w:szCs w:val="24"/>
          <w:u w:val="thick" w:color="FF0000"/>
          <w:lang w:val="en-US" w:eastAsia="zh-CN"/>
        </w:rPr>
        <w:t>0</w:t>
      </w:r>
      <w:r>
        <w:rPr>
          <w:rFonts w:ascii="宋体" w:hAnsi="宋体" w:eastAsia="宋体" w:cs="宋体"/>
          <w:b/>
          <w:snapToGrid w:val="0"/>
          <w:kern w:val="0"/>
          <w:sz w:val="24"/>
          <w:szCs w:val="24"/>
          <w:u w:val="thick" w:color="FF0000"/>
        </w:rPr>
        <w:t>0分</w:t>
      </w:r>
      <w:r>
        <w:rPr>
          <w:rFonts w:hint="eastAsia" w:ascii="宋体" w:hAnsi="宋体" w:eastAsia="宋体" w:cs="宋体"/>
          <w:bCs/>
          <w:snapToGrid w:val="0"/>
          <w:kern w:val="0"/>
          <w:sz w:val="24"/>
          <w:szCs w:val="24"/>
        </w:rPr>
        <w:t>。</w:t>
      </w:r>
    </w:p>
    <w:p>
      <w:pPr>
        <w:snapToGrid w:val="0"/>
        <w:spacing w:line="360" w:lineRule="auto"/>
        <w:ind w:firstLine="480" w:firstLineChars="200"/>
        <w:rPr>
          <w:rFonts w:ascii="Times New Roman" w:hAnsi="Times New Roman" w:eastAsia="宋体" w:cs="Times New Roman"/>
          <w:szCs w:val="24"/>
        </w:rPr>
      </w:pPr>
      <w:r>
        <w:rPr>
          <w:rFonts w:hint="eastAsia" w:ascii="宋体" w:hAnsi="宋体" w:eastAsia="宋体" w:cs="宋体"/>
          <w:bCs/>
          <w:sz w:val="24"/>
          <w:szCs w:val="24"/>
        </w:rPr>
        <w:t>开标地点：</w:t>
      </w:r>
      <w:r>
        <w:rPr>
          <w:rFonts w:hint="eastAsia" w:ascii="宋体" w:hAnsi="宋体" w:eastAsia="宋体" w:cs="宋体"/>
          <w:b/>
          <w:snapToGrid w:val="0"/>
          <w:kern w:val="0"/>
          <w:sz w:val="24"/>
          <w:szCs w:val="24"/>
          <w:u w:val="thick" w:color="FF0000"/>
        </w:rPr>
        <w:t>南通市崇川路58号产业技术研究院9号楼24层</w:t>
      </w:r>
      <w:r>
        <w:rPr>
          <w:rFonts w:hint="eastAsia" w:ascii="宋体" w:hAnsi="宋体" w:eastAsia="宋体" w:cs="宋体"/>
          <w:b/>
          <w:snapToGrid w:val="0"/>
          <w:kern w:val="0"/>
          <w:sz w:val="24"/>
          <w:szCs w:val="24"/>
          <w:u w:val="thick" w:color="FF0000"/>
          <w:lang w:val="en-US" w:eastAsia="zh-CN"/>
        </w:rPr>
        <w:t>万隆咨询集团开标</w:t>
      </w:r>
      <w:r>
        <w:rPr>
          <w:rFonts w:hint="eastAsia" w:ascii="宋体" w:hAnsi="宋体" w:eastAsia="宋体" w:cs="宋体"/>
          <w:b/>
          <w:snapToGrid w:val="0"/>
          <w:kern w:val="0"/>
          <w:sz w:val="24"/>
          <w:szCs w:val="24"/>
          <w:u w:val="thick" w:color="FF0000"/>
        </w:rPr>
        <w:t>室</w:t>
      </w:r>
      <w:r>
        <w:rPr>
          <w:rFonts w:hint="eastAsia" w:ascii="宋体" w:hAnsi="宋体" w:eastAsia="宋体" w:cs="宋体"/>
          <w:snapToGrid w:val="0"/>
          <w:kern w:val="0"/>
          <w:sz w:val="24"/>
          <w:szCs w:val="24"/>
        </w:rPr>
        <w:t>，如有变动另行通知。</w:t>
      </w:r>
    </w:p>
    <w:p>
      <w:pPr>
        <w:snapToGrid w:val="0"/>
        <w:spacing w:line="360" w:lineRule="auto"/>
        <w:ind w:firstLine="482"/>
        <w:rPr>
          <w:rFonts w:cs="新宋体" w:asciiTheme="minorEastAsia" w:hAnsiTheme="minorEastAsia"/>
          <w:b/>
          <w:sz w:val="24"/>
          <w:szCs w:val="24"/>
        </w:rPr>
      </w:pPr>
      <w:r>
        <w:rPr>
          <w:rFonts w:hint="eastAsia" w:cs="新宋体" w:asciiTheme="minorEastAsia" w:hAnsiTheme="minorEastAsia"/>
          <w:b/>
          <w:sz w:val="24"/>
          <w:szCs w:val="24"/>
        </w:rPr>
        <w:t>七、公告期限</w:t>
      </w:r>
    </w:p>
    <w:p>
      <w:pPr>
        <w:snapToGrid w:val="0"/>
        <w:spacing w:line="360" w:lineRule="auto"/>
        <w:ind w:firstLine="482"/>
        <w:rPr>
          <w:rFonts w:cs="新宋体" w:asciiTheme="minorEastAsia" w:hAnsiTheme="minorEastAsia"/>
          <w:b/>
          <w:sz w:val="24"/>
          <w:szCs w:val="24"/>
        </w:rPr>
      </w:pPr>
      <w:r>
        <w:rPr>
          <w:rFonts w:hint="eastAsia" w:cs="新宋体" w:asciiTheme="minorEastAsia" w:hAnsiTheme="minorEastAsia"/>
          <w:b/>
          <w:sz w:val="24"/>
          <w:szCs w:val="24"/>
        </w:rPr>
        <w:t>自本公告发布之日起5个工作日。</w:t>
      </w:r>
    </w:p>
    <w:p>
      <w:pPr>
        <w:snapToGrid w:val="0"/>
        <w:spacing w:line="360" w:lineRule="auto"/>
        <w:ind w:firstLine="482" w:firstLineChars="200"/>
        <w:rPr>
          <w:rFonts w:cs="新宋体" w:asciiTheme="minorEastAsia" w:hAnsiTheme="minorEastAsia"/>
          <w:b/>
          <w:sz w:val="24"/>
          <w:szCs w:val="24"/>
        </w:rPr>
      </w:pPr>
      <w:r>
        <w:rPr>
          <w:rFonts w:hint="eastAsia" w:cs="新宋体" w:asciiTheme="minorEastAsia" w:hAnsiTheme="minorEastAsia"/>
          <w:b/>
          <w:sz w:val="24"/>
          <w:szCs w:val="24"/>
        </w:rPr>
        <w:t>八、特别提醒</w:t>
      </w:r>
    </w:p>
    <w:p>
      <w:pPr>
        <w:snapToGrid w:val="0"/>
        <w:spacing w:line="360" w:lineRule="auto"/>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1、请各投标人认真</w:t>
      </w:r>
      <w:r>
        <w:rPr>
          <w:rFonts w:hint="eastAsia" w:ascii="宋体" w:hAnsi="宋体" w:eastAsia="宋体" w:cs="宋体"/>
          <w:bCs/>
          <w:sz w:val="24"/>
          <w:szCs w:val="24"/>
        </w:rPr>
        <w:t>阅读本招标文件的资格、技术、商务报价的各项要求条款，并结合项目需求，编制并提交投标文件参与本项目的投标活动。</w:t>
      </w:r>
      <w:r>
        <w:rPr>
          <w:rFonts w:hint="eastAsia" w:ascii="宋体" w:hAnsi="宋体" w:eastAsia="宋体" w:cs="宋体"/>
          <w:bCs/>
          <w:kern w:val="0"/>
          <w:sz w:val="24"/>
          <w:szCs w:val="24"/>
        </w:rPr>
        <w:t>如不符合要求的，无意或故意参与投标所产生的一切后果由投标人自行承担。</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kern w:val="0"/>
          <w:sz w:val="24"/>
          <w:szCs w:val="24"/>
        </w:rPr>
        <w:t>2、</w:t>
      </w:r>
      <w:r>
        <w:rPr>
          <w:rFonts w:hint="eastAsia" w:cs="新宋体" w:asciiTheme="minorEastAsia" w:hAnsiTheme="minorEastAsia"/>
          <w:sz w:val="24"/>
          <w:szCs w:val="24"/>
        </w:rPr>
        <w:t>投标人</w:t>
      </w:r>
      <w:r>
        <w:rPr>
          <w:rFonts w:cs="新宋体" w:asciiTheme="minorEastAsia" w:hAnsiTheme="minorEastAsia"/>
          <w:sz w:val="24"/>
          <w:szCs w:val="24"/>
        </w:rPr>
        <w:t>在参与</w:t>
      </w:r>
      <w:r>
        <w:rPr>
          <w:rFonts w:hint="eastAsia" w:cs="新宋体" w:asciiTheme="minorEastAsia" w:hAnsiTheme="minorEastAsia"/>
          <w:sz w:val="24"/>
          <w:szCs w:val="24"/>
        </w:rPr>
        <w:t>招投标过程中，对其提交的投标文件的真实性、合法性承担法律责任。</w:t>
      </w:r>
      <w:r>
        <w:rPr>
          <w:rFonts w:hint="eastAsia" w:ascii="宋体" w:hAnsi="宋体" w:eastAsia="宋体" w:cs="宋体"/>
          <w:bCs/>
          <w:kern w:val="0"/>
          <w:sz w:val="24"/>
          <w:szCs w:val="24"/>
        </w:rPr>
        <w:t>如发现投标人提供的相关证件为虚假或伪造，或者其他人员持法定代表人或授权委托人的身份证参与投标，一经发现，则取消投标人的投标资格，</w:t>
      </w:r>
      <w:r>
        <w:rPr>
          <w:rFonts w:hint="eastAsia" w:ascii="宋体" w:hAnsi="宋体" w:eastAsia="宋体" w:cs="宋体"/>
          <w:sz w:val="24"/>
          <w:szCs w:val="24"/>
        </w:rPr>
        <w:t>如已中标，招标人有权取消其中标资格，并由该投标人承担由此带来可能的一切责任和损失。</w:t>
      </w:r>
    </w:p>
    <w:p>
      <w:pPr>
        <w:snapToGrid w:val="0"/>
        <w:spacing w:line="360" w:lineRule="auto"/>
        <w:ind w:firstLine="480" w:firstLineChars="200"/>
        <w:rPr>
          <w:rFonts w:cs="新宋体" w:asciiTheme="minorEastAsia" w:hAnsiTheme="minorEastAsia"/>
          <w:sz w:val="24"/>
          <w:szCs w:val="24"/>
        </w:rPr>
      </w:pPr>
      <w:r>
        <w:rPr>
          <w:rFonts w:hint="eastAsia" w:cs="新宋体" w:asciiTheme="minorEastAsia" w:hAnsiTheme="minorEastAsia"/>
          <w:sz w:val="24"/>
          <w:szCs w:val="24"/>
        </w:rPr>
        <w:t>3、投标人应依照规定提交各类声明函、承诺函，不再同时提供原件备查或提供有关部门出具的相关证明文件。但中标或中标单位，应做好提交声明函、承诺函相应原件的核查准备，核查后发现虚假或违背承诺的，依照相关法律法规规定处理。</w:t>
      </w:r>
    </w:p>
    <w:p>
      <w:pPr>
        <w:snapToGrid w:val="0"/>
        <w:spacing w:line="360" w:lineRule="auto"/>
        <w:ind w:firstLine="590" w:firstLineChars="245"/>
        <w:rPr>
          <w:rFonts w:cs="新宋体" w:asciiTheme="minorEastAsia" w:hAnsiTheme="minorEastAsia"/>
          <w:b/>
          <w:sz w:val="24"/>
          <w:szCs w:val="24"/>
        </w:rPr>
      </w:pPr>
      <w:r>
        <w:rPr>
          <w:rFonts w:hint="eastAsia" w:cs="新宋体" w:asciiTheme="minorEastAsia" w:hAnsiTheme="minorEastAsia"/>
          <w:b/>
          <w:sz w:val="24"/>
          <w:szCs w:val="24"/>
        </w:rPr>
        <w:t>九、对本次招标提出询问，请按</w:t>
      </w:r>
      <w:r>
        <w:rPr>
          <w:rFonts w:cs="新宋体" w:asciiTheme="minorEastAsia" w:hAnsiTheme="minorEastAsia"/>
          <w:b/>
          <w:sz w:val="24"/>
          <w:szCs w:val="24"/>
        </w:rPr>
        <w:t>以下方式</w:t>
      </w:r>
      <w:r>
        <w:rPr>
          <w:rFonts w:hint="eastAsia" w:cs="新宋体" w:asciiTheme="minorEastAsia" w:hAnsiTheme="minorEastAsia"/>
          <w:b/>
          <w:sz w:val="24"/>
          <w:szCs w:val="24"/>
        </w:rPr>
        <w:t>联系：</w:t>
      </w:r>
    </w:p>
    <w:p>
      <w:pPr>
        <w:snapToGrid w:val="0"/>
        <w:spacing w:line="360" w:lineRule="auto"/>
        <w:ind w:firstLine="480" w:firstLineChars="200"/>
        <w:rPr>
          <w:rFonts w:cs="新宋体" w:asciiTheme="minorEastAsia" w:hAnsiTheme="minorEastAsia"/>
          <w:sz w:val="24"/>
          <w:szCs w:val="24"/>
        </w:rPr>
      </w:pPr>
      <w:r>
        <w:rPr>
          <w:rFonts w:hint="eastAsia" w:cs="新宋体" w:asciiTheme="minorEastAsia" w:hAnsiTheme="minorEastAsia"/>
          <w:sz w:val="24"/>
          <w:szCs w:val="24"/>
        </w:rPr>
        <w:t>1、招标人：</w:t>
      </w:r>
      <w:bookmarkEnd w:id="2"/>
      <w:r>
        <w:rPr>
          <w:rFonts w:hint="eastAsia" w:cs="新宋体" w:asciiTheme="minorEastAsia" w:hAnsiTheme="minorEastAsia"/>
          <w:sz w:val="24"/>
          <w:szCs w:val="24"/>
        </w:rPr>
        <w:t>南通投资管理有限公司</w:t>
      </w:r>
    </w:p>
    <w:p>
      <w:pPr>
        <w:snapToGrid w:val="0"/>
        <w:spacing w:line="360" w:lineRule="auto"/>
        <w:ind w:firstLine="960" w:firstLineChars="400"/>
        <w:rPr>
          <w:rFonts w:eastAsia="宋体" w:cs="新宋体" w:asciiTheme="minorEastAsia" w:hAnsiTheme="minorEastAsia"/>
          <w:sz w:val="24"/>
          <w:szCs w:val="24"/>
          <w:highlight w:val="none"/>
        </w:rPr>
      </w:pPr>
      <w:r>
        <w:rPr>
          <w:rFonts w:hint="eastAsia" w:ascii="宋体" w:hAnsi="宋体" w:eastAsia="宋体" w:cs="宋体"/>
          <w:sz w:val="24"/>
          <w:szCs w:val="24"/>
        </w:rPr>
        <w:t xml:space="preserve">联系人：金女士    </w:t>
      </w:r>
      <w:r>
        <w:rPr>
          <w:rFonts w:hint="eastAsia" w:ascii="宋体" w:hAnsi="宋体" w:eastAsia="宋体" w:cs="宋体"/>
          <w:sz w:val="24"/>
          <w:szCs w:val="24"/>
          <w:highlight w:val="none"/>
        </w:rPr>
        <w:t xml:space="preserve"> 联系电话：0513-55005136</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2、代理机构：南通万隆工程管理有限公司</w:t>
      </w:r>
    </w:p>
    <w:p>
      <w:pPr>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地  址：江苏省南通市崇川路58号南通产业技术研究院9号楼24层</w:t>
      </w:r>
    </w:p>
    <w:p>
      <w:pPr>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联系人：陈娟       联系电话：13962943497</w:t>
      </w:r>
    </w:p>
    <w:p>
      <w:pPr>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邮  箱：</w:t>
      </w:r>
      <w:r>
        <w:rPr>
          <w:rFonts w:hint="eastAsia" w:ascii="宋体" w:hAnsi="宋体" w:eastAsia="宋体" w:cs="宋体"/>
          <w:color w:val="auto"/>
          <w:sz w:val="24"/>
          <w:szCs w:val="24"/>
          <w:u w:val="none"/>
        </w:rPr>
        <w:t>77366378@qq.com</w:t>
      </w:r>
    </w:p>
    <w:p>
      <w:pPr>
        <w:pStyle w:val="2"/>
      </w:pPr>
    </w:p>
    <w:p/>
    <w:p>
      <w:pPr>
        <w:snapToGrid w:val="0"/>
        <w:spacing w:line="360" w:lineRule="auto"/>
        <w:ind w:firstLine="480" w:firstLineChars="200"/>
        <w:rPr>
          <w:rFonts w:cs="新宋体" w:asciiTheme="minorEastAsia" w:hAnsiTheme="minorEastAsia"/>
          <w:b/>
          <w:szCs w:val="21"/>
        </w:rPr>
      </w:pPr>
      <w:r>
        <w:rPr>
          <w:rFonts w:cs="新宋体" w:asciiTheme="minorEastAsia" w:hAnsiTheme="minorEastAsia"/>
          <w:sz w:val="24"/>
          <w:szCs w:val="24"/>
        </w:rPr>
        <w:t xml:space="preserve">       </w:t>
      </w:r>
      <w:r>
        <w:rPr>
          <w:rFonts w:hint="eastAsia" w:cs="新宋体" w:asciiTheme="minorEastAsia" w:hAnsiTheme="minorEastAsia"/>
          <w:sz w:val="24"/>
          <w:szCs w:val="24"/>
          <w:lang w:val="en-US" w:eastAsia="zh-CN"/>
        </w:rPr>
        <w:t xml:space="preserve">                                    </w:t>
      </w:r>
      <w:r>
        <w:rPr>
          <w:rFonts w:hint="eastAsia" w:cs="新宋体" w:asciiTheme="minorEastAsia" w:hAnsiTheme="minorEastAsia"/>
          <w:sz w:val="24"/>
          <w:szCs w:val="24"/>
        </w:rPr>
        <w:t>二O二二年</w:t>
      </w:r>
      <w:r>
        <w:rPr>
          <w:rFonts w:hint="eastAsia" w:cs="新宋体" w:asciiTheme="minorEastAsia" w:hAnsiTheme="minorEastAsia"/>
          <w:sz w:val="24"/>
          <w:szCs w:val="24"/>
          <w:lang w:val="en-US" w:eastAsia="zh-CN"/>
        </w:rPr>
        <w:t>九</w:t>
      </w:r>
      <w:r>
        <w:rPr>
          <w:rFonts w:hint="eastAsia" w:cs="新宋体" w:asciiTheme="minorEastAsia" w:hAnsiTheme="minorEastAsia"/>
          <w:sz w:val="24"/>
          <w:szCs w:val="24"/>
        </w:rPr>
        <w:t>月</w:t>
      </w:r>
      <w:r>
        <w:rPr>
          <w:rFonts w:hint="eastAsia" w:cs="新宋体" w:asciiTheme="minorEastAsia" w:hAnsiTheme="minorEastAsia"/>
          <w:sz w:val="24"/>
          <w:szCs w:val="24"/>
          <w:lang w:val="en-US" w:eastAsia="zh-CN"/>
        </w:rPr>
        <w:t>十六</w:t>
      </w:r>
      <w:r>
        <w:rPr>
          <w:rFonts w:hint="eastAsia" w:cs="新宋体" w:asciiTheme="minorEastAsia" w:hAnsiTheme="minorEastAsia"/>
          <w:sz w:val="24"/>
          <w:szCs w:val="24"/>
        </w:rPr>
        <w:t>日</w:t>
      </w:r>
      <w:r>
        <w:rPr>
          <w:rFonts w:cs="新宋体" w:asciiTheme="minorEastAsia" w:hAnsiTheme="minorEastAsia"/>
          <w:b/>
          <w:sz w:val="24"/>
          <w:szCs w:val="24"/>
        </w:rPr>
        <w:br w:type="page"/>
      </w:r>
    </w:p>
    <w:p>
      <w:pPr>
        <w:widowControl/>
        <w:spacing w:line="560" w:lineRule="exact"/>
        <w:jc w:val="center"/>
        <w:rPr>
          <w:rFonts w:ascii="黑体" w:hAnsi="黑体" w:eastAsia="黑体"/>
          <w:sz w:val="32"/>
          <w:szCs w:val="32"/>
        </w:rPr>
      </w:pPr>
      <w:bookmarkStart w:id="6" w:name="_Toc67838714"/>
      <w:r>
        <w:rPr>
          <w:rFonts w:hint="eastAsia" w:ascii="黑体" w:hAnsi="黑体" w:eastAsia="黑体"/>
          <w:sz w:val="32"/>
          <w:szCs w:val="32"/>
        </w:rPr>
        <w:t xml:space="preserve">第二部分 </w:t>
      </w:r>
      <w:r>
        <w:rPr>
          <w:rFonts w:ascii="黑体" w:hAnsi="黑体" w:eastAsia="黑体"/>
          <w:sz w:val="32"/>
          <w:szCs w:val="32"/>
        </w:rPr>
        <w:t xml:space="preserve">  </w:t>
      </w:r>
      <w:r>
        <w:rPr>
          <w:rFonts w:hint="eastAsia" w:ascii="黑体" w:hAnsi="黑体" w:eastAsia="黑体"/>
          <w:sz w:val="32"/>
          <w:szCs w:val="32"/>
        </w:rPr>
        <w:t>投标须知</w:t>
      </w:r>
      <w:bookmarkEnd w:id="6"/>
    </w:p>
    <w:p>
      <w:pPr>
        <w:pStyle w:val="12"/>
        <w:spacing w:line="560" w:lineRule="exact"/>
        <w:ind w:firstLine="422" w:firstLineChars="200"/>
        <w:rPr>
          <w:b/>
        </w:rPr>
      </w:pPr>
    </w:p>
    <w:p>
      <w:pPr>
        <w:keepNext w:val="0"/>
        <w:keepLines w:val="0"/>
        <w:pageBreakBefore w:val="0"/>
        <w:widowControl w:val="0"/>
        <w:wordWrap/>
        <w:topLinePunct w:val="0"/>
        <w:bidi w:val="0"/>
        <w:adjustRightInd/>
        <w:snapToGrid w:val="0"/>
        <w:spacing w:line="360" w:lineRule="auto"/>
        <w:ind w:firstLine="482" w:firstLineChars="200"/>
        <w:textAlignment w:val="auto"/>
        <w:outlineLvl w:val="1"/>
        <w:rPr>
          <w:rFonts w:ascii="宋体" w:hAnsi="宋体" w:eastAsia="宋体" w:cs="宋体"/>
          <w:b/>
          <w:sz w:val="24"/>
          <w:szCs w:val="24"/>
        </w:rPr>
      </w:pPr>
      <w:r>
        <w:rPr>
          <w:rFonts w:hint="eastAsia" w:ascii="宋体" w:hAnsi="宋体" w:eastAsia="宋体" w:cs="宋体"/>
          <w:b/>
          <w:sz w:val="24"/>
          <w:szCs w:val="24"/>
        </w:rPr>
        <w:t>一、说明</w:t>
      </w:r>
    </w:p>
    <w:p>
      <w:pPr>
        <w:keepNext w:val="0"/>
        <w:keepLines w:val="0"/>
        <w:pageBreakBefore w:val="0"/>
        <w:widowControl w:val="0"/>
        <w:kinsoku w:val="0"/>
        <w:wordWrap/>
        <w:overflowPunct w:val="0"/>
        <w:topLinePunct w:val="0"/>
        <w:autoSpaceDE w:val="0"/>
        <w:autoSpaceDN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1、本招标文件仅适用于南通万隆工程管理有限公司组织的公开招标活动。</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2、公开招标活动及因本次招标产生的合同受中国法律制约和保护。</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3、招标文件的解释权属于招标人。</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投标人知道或应当知道本项目招标公告及招标文件中的所有内容：如内容或页码短缺、资格要求和技术参数出现倾向性或排他性等表述的，应在本项目招标公告期限及期限届满之日后的3日内提出询问或以书面实名制形式提出询问；未提出询问或是未在规定期间内提出询问的，视作投标人接受本项目招标公告及招标文件中的全部内容；投标供人不得在招标活动期间及招标结束后针对本项目招标公告及招标文件中的所有内容提出质疑。非书面形式的不作为日后质疑提出的依据。</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5、投标人应认真审阅招标文件中所有的事项、格式、条款和规范要求等，如果投标人没有按照招标文件要求提交投标文件，或者投标文件没有对招标文件做出实质性响应，将被拒绝参与投标。</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、本招标文件内所称的</w:t>
      </w:r>
      <w:r>
        <w:rPr>
          <w:rFonts w:ascii="宋体" w:hAnsi="宋体" w:eastAsia="宋体" w:cs="宋体"/>
          <w:kern w:val="0"/>
          <w:sz w:val="24"/>
          <w:szCs w:val="24"/>
        </w:rPr>
        <w:t>“</w:t>
      </w:r>
      <w:r>
        <w:rPr>
          <w:rFonts w:hint="eastAsia" w:ascii="宋体" w:hAnsi="宋体" w:eastAsia="宋体" w:cs="宋体"/>
          <w:kern w:val="0"/>
          <w:sz w:val="24"/>
          <w:szCs w:val="24"/>
        </w:rPr>
        <w:t>以上</w:t>
      </w:r>
      <w:r>
        <w:rPr>
          <w:rFonts w:ascii="宋体" w:hAnsi="宋体" w:eastAsia="宋体" w:cs="宋体"/>
          <w:kern w:val="0"/>
          <w:sz w:val="24"/>
          <w:szCs w:val="24"/>
        </w:rPr>
        <w:t>”</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以下</w:t>
      </w:r>
      <w:r>
        <w:rPr>
          <w:rFonts w:ascii="宋体" w:hAnsi="宋体" w:eastAsia="宋体" w:cs="宋体"/>
          <w:kern w:val="0"/>
          <w:sz w:val="24"/>
          <w:szCs w:val="24"/>
        </w:rPr>
        <w:t>”</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内</w:t>
      </w:r>
      <w:r>
        <w:rPr>
          <w:rFonts w:ascii="宋体" w:hAnsi="宋体" w:eastAsia="宋体" w:cs="宋体"/>
          <w:kern w:val="0"/>
          <w:sz w:val="24"/>
          <w:szCs w:val="24"/>
        </w:rPr>
        <w:t>”</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以内</w:t>
      </w:r>
      <w:r>
        <w:rPr>
          <w:rFonts w:ascii="宋体" w:hAnsi="宋体" w:eastAsia="宋体" w:cs="宋体"/>
          <w:kern w:val="0"/>
          <w:sz w:val="24"/>
          <w:szCs w:val="24"/>
        </w:rPr>
        <w:t>”</w:t>
      </w:r>
      <w:r>
        <w:rPr>
          <w:rFonts w:hint="eastAsia" w:ascii="宋体" w:hAnsi="宋体" w:eastAsia="宋体" w:cs="宋体"/>
          <w:kern w:val="0"/>
          <w:sz w:val="24"/>
          <w:szCs w:val="24"/>
        </w:rPr>
        <w:t>，包括本数；所称的</w:t>
      </w:r>
      <w:r>
        <w:rPr>
          <w:rFonts w:ascii="宋体" w:hAnsi="宋体" w:eastAsia="宋体" w:cs="宋体"/>
          <w:kern w:val="0"/>
          <w:sz w:val="24"/>
          <w:szCs w:val="24"/>
        </w:rPr>
        <w:t>“</w:t>
      </w:r>
      <w:r>
        <w:rPr>
          <w:rFonts w:hint="eastAsia" w:ascii="宋体" w:hAnsi="宋体" w:eastAsia="宋体" w:cs="宋体"/>
          <w:kern w:val="0"/>
          <w:sz w:val="24"/>
          <w:szCs w:val="24"/>
        </w:rPr>
        <w:t>不足</w:t>
      </w:r>
      <w:r>
        <w:rPr>
          <w:rFonts w:ascii="宋体" w:hAnsi="宋体" w:eastAsia="宋体" w:cs="宋体"/>
          <w:kern w:val="0"/>
          <w:sz w:val="24"/>
          <w:szCs w:val="24"/>
        </w:rPr>
        <w:t>”</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少于</w:t>
      </w:r>
      <w:r>
        <w:rPr>
          <w:rFonts w:ascii="宋体" w:hAnsi="宋体" w:eastAsia="宋体" w:cs="宋体"/>
          <w:kern w:val="0"/>
          <w:sz w:val="24"/>
          <w:szCs w:val="24"/>
        </w:rPr>
        <w:t>”</w:t>
      </w:r>
      <w:r>
        <w:rPr>
          <w:rFonts w:hint="eastAsia" w:ascii="宋体" w:hAnsi="宋体" w:eastAsia="宋体" w:cs="宋体"/>
          <w:kern w:val="0"/>
          <w:sz w:val="24"/>
          <w:szCs w:val="24"/>
        </w:rPr>
        <w:t>，不包括本数，除非招标文件中有明确所指。</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bookmarkStart w:id="7" w:name="_Hlk69659517"/>
      <w:bookmarkEnd w:id="7"/>
      <w:r>
        <w:rPr>
          <w:rFonts w:ascii="宋体" w:hAnsi="宋体" w:eastAsia="宋体" w:cs="宋体"/>
          <w:kern w:val="0"/>
          <w:sz w:val="24"/>
          <w:szCs w:val="24"/>
        </w:rPr>
        <w:t>7</w:t>
      </w:r>
      <w:r>
        <w:rPr>
          <w:rFonts w:hint="eastAsia" w:ascii="宋体" w:hAnsi="宋体" w:eastAsia="宋体" w:cs="宋体"/>
          <w:kern w:val="0"/>
          <w:sz w:val="24"/>
          <w:szCs w:val="24"/>
        </w:rPr>
        <w:t>、法定代表人为同一个人的两个及两个以上法人，母公司、全资子公司及其控股公司，都不得在同一招标项目相同标段中同时参加投标，一经发现，将视同围标处理。</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、非招标人的原因，中标人放弃中标资格的，报相关部门将其列入招标黑名单。</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9、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如发现投标人递交的资格审查材料有弄虚作假行为，该投标人将记入不良记录，并上报有关部门，如已中标，招标人有权取消其中标资格，并由该投标人承担由此带来可能的一切责任和损失。</w:t>
      </w:r>
    </w:p>
    <w:p>
      <w:pPr>
        <w:keepNext w:val="0"/>
        <w:keepLines w:val="0"/>
        <w:pageBreakBefore w:val="0"/>
        <w:widowControl w:val="0"/>
        <w:wordWrap/>
        <w:topLinePunct w:val="0"/>
        <w:bidi w:val="0"/>
        <w:adjustRightInd/>
        <w:snapToGrid w:val="0"/>
        <w:spacing w:line="360" w:lineRule="auto"/>
        <w:ind w:firstLine="482" w:firstLineChars="200"/>
        <w:textAlignment w:val="auto"/>
        <w:outlineLvl w:val="1"/>
        <w:rPr>
          <w:rFonts w:ascii="宋体" w:hAnsi="宋体" w:eastAsia="宋体" w:cs="宋体"/>
          <w:b/>
          <w:sz w:val="24"/>
          <w:szCs w:val="24"/>
        </w:rPr>
      </w:pPr>
      <w:r>
        <w:rPr>
          <w:rFonts w:hint="eastAsia" w:ascii="宋体" w:hAnsi="宋体" w:eastAsia="宋体" w:cs="宋体"/>
          <w:b/>
          <w:sz w:val="24"/>
          <w:szCs w:val="24"/>
        </w:rPr>
        <w:t>二、招标文件的补充说明、澄清、修改、答疑</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1、招标人有权对发出的招标文件进行必要的补充说明、澄清或修改。</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招标文件的澄清、修改、补充等内容均以书面明确的形式发布，且以南通产业控股集团有限公司网站以及南通投资管理有限公司</w:t>
      </w:r>
      <w:r>
        <w:rPr>
          <w:rFonts w:hint="eastAsia" w:ascii="宋体" w:hAnsi="宋体" w:eastAsia="宋体" w:cs="宋体"/>
          <w:sz w:val="24"/>
          <w:szCs w:val="24"/>
          <w:lang w:val="en-US" w:eastAsia="zh-CN"/>
        </w:rPr>
        <w:t>公众号</w:t>
      </w:r>
      <w:r>
        <w:rPr>
          <w:rFonts w:hint="eastAsia" w:ascii="宋体" w:hAnsi="宋体" w:eastAsia="宋体" w:cs="宋体"/>
          <w:sz w:val="24"/>
          <w:szCs w:val="24"/>
        </w:rPr>
        <w:t>发布的信息为准。</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3、代理机构对招标文件的补充说明、澄清或修改，将构成招标文件的一部分，对投标人具有约束力。</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4、补充说明、澄清或修改的内容可能影响到投标文件编制的，代理机构将在提交投标文件截止之日</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5日前，发布补充说明、澄清或修改公告，不足</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5日的，应当顺延提交投标文件截止之日。</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5、除非代理机构以书面的形式对招标文件作出澄清、修改及补充，投标人对涉及招标文件的任何推论、理解和结论所造成的结果，均由投标人自负。</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6、招标人不组织现场答疑会。如有答疑且对招标文件内容有修改，代理机构将按照本须知有关规定，以补充通知（公告）的方式发出。</w:t>
      </w:r>
    </w:p>
    <w:p>
      <w:pPr>
        <w:pStyle w:val="22"/>
        <w:keepNext w:val="0"/>
        <w:keepLines w:val="0"/>
        <w:pageBreakBefore w:val="0"/>
        <w:widowControl w:val="0"/>
        <w:wordWrap/>
        <w:topLinePunct w:val="0"/>
        <w:bidi w:val="0"/>
        <w:adjustRightInd/>
        <w:snapToGrid w:val="0"/>
        <w:spacing w:after="0" w:line="360" w:lineRule="auto"/>
        <w:ind w:left="0" w:leftChars="0" w:firstLine="480" w:firstLineChars="200"/>
        <w:textAlignment w:val="auto"/>
        <w:rPr>
          <w:kern w:val="0"/>
          <w:sz w:val="24"/>
          <w:szCs w:val="24"/>
        </w:rPr>
      </w:pPr>
      <w:r>
        <w:rPr>
          <w:rFonts w:hint="eastAsia" w:ascii="宋体" w:hAnsi="宋体" w:eastAsia="宋体" w:cs="宋体"/>
          <w:kern w:val="0"/>
          <w:sz w:val="24"/>
          <w:szCs w:val="24"/>
          <w:lang w:val="en-US" w:eastAsia="zh-CN" w:bidi="ar-SA"/>
        </w:rPr>
        <w:t>7、招标人</w:t>
      </w:r>
      <w:r>
        <w:rPr>
          <w:rFonts w:hint="eastAsia"/>
          <w:kern w:val="0"/>
          <w:sz w:val="24"/>
          <w:szCs w:val="24"/>
        </w:rPr>
        <w:t>可视情取消、延长相关时间，不负责解释。</w:t>
      </w:r>
    </w:p>
    <w:p>
      <w:pPr>
        <w:keepNext w:val="0"/>
        <w:keepLines w:val="0"/>
        <w:pageBreakBefore w:val="0"/>
        <w:widowControl w:val="0"/>
        <w:wordWrap/>
        <w:topLinePunct w:val="0"/>
        <w:bidi w:val="0"/>
        <w:adjustRightInd/>
        <w:snapToGrid w:val="0"/>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三、投标文件的编写及装订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1、投标文件由①资格审查文件、②技术标（含方案讲解</w:t>
      </w:r>
      <w:r>
        <w:rPr>
          <w:rFonts w:hint="eastAsia" w:ascii="宋体" w:hAnsi="宋体" w:eastAsia="宋体" w:cs="宋体"/>
          <w:bCs/>
          <w:sz w:val="24"/>
          <w:szCs w:val="24"/>
        </w:rPr>
        <w:t>视频，如有</w:t>
      </w:r>
      <w:r>
        <w:rPr>
          <w:rFonts w:hint="eastAsia" w:ascii="宋体" w:hAnsi="宋体" w:eastAsia="宋体" w:cs="宋体"/>
          <w:kern w:val="0"/>
          <w:sz w:val="24"/>
          <w:szCs w:val="24"/>
        </w:rPr>
        <w:t>）、③商务标共三部分组成。</w:t>
      </w:r>
    </w:p>
    <w:p>
      <w:pPr>
        <w:keepNext w:val="0"/>
        <w:keepLines w:val="0"/>
        <w:pageBreakBefore w:val="0"/>
        <w:widowControl w:val="0"/>
        <w:kinsoku/>
        <w:wordWrap/>
        <w:overflowPunct/>
        <w:topLinePunct w:val="0"/>
        <w:autoSpaceDE/>
        <w:autoSpaceDN/>
        <w:bidi w:val="0"/>
        <w:adjustRightInd/>
        <w:snapToGrid w:val="0"/>
        <w:spacing w:line="360" w:lineRule="auto"/>
        <w:ind w:firstLine="484" w:firstLineChars="202"/>
        <w:textAlignment w:val="auto"/>
        <w:rPr>
          <w:rFonts w:ascii="宋体" w:hAnsi="宋体" w:eastAsia="宋体" w:cs="宋体"/>
          <w:kern w:val="0"/>
          <w:sz w:val="24"/>
          <w:szCs w:val="24"/>
        </w:rPr>
      </w:pPr>
      <w:r>
        <w:rPr>
          <w:rFonts w:hint="eastAsia" w:ascii="宋体" w:hAnsi="宋体" w:eastAsia="宋体" w:cs="宋体"/>
          <w:kern w:val="0"/>
          <w:sz w:val="24"/>
          <w:szCs w:val="24"/>
        </w:rPr>
        <w:t>2、投标人按招标文件要求编写投标文件，并进行扫描。投标文件均需采用A4版面（图纸等除外）。投标文件不得行间插字、涂改、增删，如修改错漏处，须经投标文件签署人签字（或盖章）</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并加盖</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公章。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3、投标文件的“资格审查文件”、“技术标”、“商务标”分别以不同文件夹保存，文件夹名称为“资格审查文件”、“技术标”、“商务标”，方案讲解视频可为“技术标”的一部分，也可另行保存为一个文件夹，</w:t>
      </w:r>
      <w:r>
        <w:rPr>
          <w:rFonts w:hint="eastAsia" w:ascii="宋体" w:hAnsi="宋体" w:eastAsia="宋体" w:cs="宋体"/>
          <w:bCs/>
          <w:sz w:val="24"/>
          <w:szCs w:val="24"/>
        </w:rPr>
        <w:t>如另行保存，文件夹名称为“方案讲解视频”</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特别提示：“商务标”的报价不得出现在“资格审查文件”和“技术标”之中，否则作无效投标处理。</w:t>
      </w:r>
    </w:p>
    <w:p>
      <w:pPr>
        <w:pStyle w:val="22"/>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4、投标文件应按照招标文件所规定的内容和顺序，统一编制目录，逐页编码，由于编排混乱导致被误读或查找不到，其责任应当由投标人承担。</w:t>
      </w:r>
    </w:p>
    <w:p>
      <w:pPr>
        <w:keepNext w:val="0"/>
        <w:keepLines w:val="0"/>
        <w:pageBreakBefore w:val="0"/>
        <w:widowControl w:val="0"/>
        <w:wordWrap/>
        <w:topLinePunct w:val="0"/>
        <w:bidi w:val="0"/>
        <w:adjustRightInd/>
        <w:snapToGrid w:val="0"/>
        <w:spacing w:line="360" w:lineRule="auto"/>
        <w:ind w:firstLine="487" w:firstLineChars="202"/>
        <w:textAlignment w:val="auto"/>
        <w:rPr>
          <w:rFonts w:ascii="宋体" w:hAnsi="宋体" w:eastAsia="宋体" w:cs="宋体"/>
          <w:b/>
          <w:sz w:val="24"/>
          <w:szCs w:val="24"/>
        </w:rPr>
      </w:pPr>
      <w:r>
        <w:rPr>
          <w:rFonts w:hint="eastAsia" w:ascii="宋体" w:hAnsi="宋体" w:eastAsia="宋体" w:cs="宋体"/>
          <w:b/>
          <w:sz w:val="24"/>
          <w:szCs w:val="24"/>
        </w:rPr>
        <w:t>四、投标文件的份数和签署</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1、投标人在投标时无须准备纸质投标文件，但在领取中标通知书时，须提供与投标电子版完全一致的纸质投标文件，供招标人存档。纸质投标文件壹式叁份，其中正本</w:t>
      </w:r>
      <w:r>
        <w:rPr>
          <w:rFonts w:hint="eastAsia" w:ascii="宋体" w:hAnsi="宋体" w:eastAsia="宋体" w:cs="宋体"/>
          <w:b/>
          <w:bCs/>
          <w:sz w:val="24"/>
          <w:szCs w:val="24"/>
          <w:u w:val="single"/>
        </w:rPr>
        <w:t>壹</w:t>
      </w:r>
      <w:r>
        <w:rPr>
          <w:rFonts w:hint="eastAsia" w:ascii="宋体" w:hAnsi="宋体" w:eastAsia="宋体" w:cs="宋体"/>
          <w:sz w:val="24"/>
          <w:szCs w:val="24"/>
        </w:rPr>
        <w:t>份，副本</w:t>
      </w:r>
      <w:r>
        <w:rPr>
          <w:rFonts w:hint="eastAsia" w:ascii="宋体" w:hAnsi="宋体" w:eastAsia="宋体" w:cs="宋体"/>
          <w:b/>
          <w:bCs/>
          <w:sz w:val="24"/>
          <w:szCs w:val="24"/>
          <w:u w:val="single"/>
        </w:rPr>
        <w:t>贰</w:t>
      </w:r>
      <w:r>
        <w:rPr>
          <w:rFonts w:hint="eastAsia" w:ascii="宋体" w:hAnsi="宋体" w:eastAsia="宋体" w:cs="宋体"/>
          <w:sz w:val="24"/>
          <w:szCs w:val="24"/>
        </w:rPr>
        <w:t>份，并标明“正本”或“副本”字样，若有差异，概以“正本”为准。</w:t>
      </w:r>
    </w:p>
    <w:p>
      <w:pPr>
        <w:pStyle w:val="19"/>
        <w:keepNext w:val="0"/>
        <w:keepLines w:val="0"/>
        <w:pageBreakBefore w:val="0"/>
        <w:widowControl w:val="0"/>
        <w:wordWrap/>
        <w:topLinePunct w:val="0"/>
        <w:bidi w:val="0"/>
        <w:adjustRightInd/>
        <w:snapToGrid w:val="0"/>
        <w:spacing w:line="360" w:lineRule="auto"/>
        <w:ind w:firstLine="480" w:firstLineChars="200"/>
        <w:textAlignment w:val="auto"/>
        <w:rPr>
          <w:rFonts w:ascii="Times New Roman" w:hAnsi="Times New Roman"/>
          <w:sz w:val="24"/>
        </w:rPr>
      </w:pPr>
      <w:r>
        <w:rPr>
          <w:rFonts w:hint="eastAsia" w:ascii="宋体" w:hAnsi="宋体" w:eastAsia="宋体" w:cs="宋体"/>
          <w:sz w:val="24"/>
          <w:szCs w:val="24"/>
        </w:rPr>
        <w:t>2、</w:t>
      </w:r>
      <w:r>
        <w:rPr>
          <w:rFonts w:ascii="Times New Roman" w:hAnsi="Times New Roman"/>
          <w:sz w:val="24"/>
        </w:rPr>
        <w:t>投标文件须按招标文件要求由法定代表人或被授权人签字（或盖章）</w:t>
      </w:r>
      <w:r>
        <w:rPr>
          <w:rFonts w:hint="eastAsia" w:ascii="Times New Roman" w:hAnsi="Times New Roman"/>
          <w:sz w:val="24"/>
          <w:lang w:eastAsia="zh-CN"/>
        </w:rPr>
        <w:t>，</w:t>
      </w:r>
      <w:r>
        <w:rPr>
          <w:rFonts w:ascii="Times New Roman" w:hAnsi="Times New Roman"/>
          <w:sz w:val="24"/>
        </w:rPr>
        <w:t>并加盖投标人</w:t>
      </w:r>
      <w:r>
        <w:rPr>
          <w:rFonts w:hint="eastAsia" w:ascii="Times New Roman" w:hAnsi="Times New Roman"/>
          <w:sz w:val="24"/>
          <w:lang w:val="en-US" w:eastAsia="zh-CN"/>
        </w:rPr>
        <w:t>公</w:t>
      </w:r>
      <w:r>
        <w:rPr>
          <w:rFonts w:ascii="Times New Roman" w:hAnsi="Times New Roman"/>
          <w:sz w:val="24"/>
        </w:rPr>
        <w:t>章。</w:t>
      </w:r>
    </w:p>
    <w:p>
      <w:pPr>
        <w:keepNext w:val="0"/>
        <w:keepLines w:val="0"/>
        <w:pageBreakBefore w:val="0"/>
        <w:widowControl w:val="0"/>
        <w:wordWrap/>
        <w:topLinePunct w:val="0"/>
        <w:bidi w:val="0"/>
        <w:adjustRightInd/>
        <w:snapToGrid w:val="0"/>
        <w:spacing w:line="360" w:lineRule="auto"/>
        <w:ind w:firstLine="482" w:firstLineChars="200"/>
        <w:textAlignment w:val="auto"/>
        <w:outlineLvl w:val="1"/>
        <w:rPr>
          <w:rFonts w:ascii="宋体" w:hAnsi="宋体" w:eastAsia="宋体" w:cs="宋体"/>
          <w:b/>
          <w:bCs/>
          <w:sz w:val="24"/>
          <w:szCs w:val="24"/>
        </w:rPr>
      </w:pPr>
      <w:r>
        <w:rPr>
          <w:rFonts w:hint="eastAsia" w:ascii="宋体" w:hAnsi="宋体" w:eastAsia="宋体" w:cs="宋体"/>
          <w:b/>
          <w:bCs/>
          <w:sz w:val="24"/>
          <w:szCs w:val="24"/>
        </w:rPr>
        <w:t>五、投标文件的有效期</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1、从投标文件接收截止之日算起，</w:t>
      </w:r>
      <w:r>
        <w:rPr>
          <w:rFonts w:hint="eastAsia" w:ascii="宋体" w:hAnsi="宋体" w:eastAsia="宋体" w:cs="宋体"/>
          <w:b/>
          <w:bCs/>
          <w:sz w:val="24"/>
          <w:szCs w:val="24"/>
        </w:rPr>
        <w:t>45</w:t>
      </w:r>
      <w:r>
        <w:rPr>
          <w:rFonts w:hint="eastAsia" w:ascii="宋体" w:hAnsi="宋体" w:eastAsia="宋体" w:cs="宋体"/>
          <w:sz w:val="24"/>
          <w:szCs w:val="24"/>
        </w:rPr>
        <w:t>个“日历天”内投标书应保持有效。有效期短于这个规定期限的，投标将被拒绝。</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在特殊情况下，代理机构可与投标人协商延长投标书的有效期。这种要求和答复都应以书面、传真、或电报的形式进行。同意延长有效期的投标人不能修改投标文件，拒绝接受延期要求的投标人的投标书将被拒绝。</w:t>
      </w:r>
    </w:p>
    <w:p>
      <w:pPr>
        <w:keepNext w:val="0"/>
        <w:keepLines w:val="0"/>
        <w:pageBreakBefore w:val="0"/>
        <w:widowControl w:val="0"/>
        <w:wordWrap/>
        <w:topLinePunct w:val="0"/>
        <w:bidi w:val="0"/>
        <w:adjustRightInd/>
        <w:snapToGrid w:val="0"/>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六、投标报价</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1、本项目不接受任何有选择的报价。</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2、投标报价（年承销费率）涉及到计算后的货币单位以人民币为准。</w:t>
      </w:r>
    </w:p>
    <w:p>
      <w:pPr>
        <w:keepNext w:val="0"/>
        <w:keepLines w:val="0"/>
        <w:pageBreakBefore w:val="0"/>
        <w:widowControl w:val="0"/>
        <w:wordWrap/>
        <w:topLinePunct w:val="0"/>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3、投标人的投标报价在1</w:t>
      </w:r>
      <w:r>
        <w:rPr>
          <w:rFonts w:hint="eastAsia" w:cs="新宋体" w:asciiTheme="minorEastAsia" w:hAnsiTheme="minorEastAsia"/>
          <w:bCs/>
          <w:sz w:val="24"/>
          <w:szCs w:val="24"/>
        </w:rPr>
        <w:t>.00‰</w:t>
      </w:r>
      <w:r>
        <w:rPr>
          <w:rFonts w:hint="eastAsia" w:ascii="宋体" w:hAnsi="宋体" w:eastAsia="宋体" w:cs="宋体"/>
          <w:sz w:val="24"/>
          <w:szCs w:val="24"/>
        </w:rPr>
        <w:t>（含）-</w:t>
      </w:r>
      <w:r>
        <w:rPr>
          <w:rFonts w:hint="eastAsia" w:ascii="宋体" w:hAnsi="宋体" w:eastAsia="宋体" w:cs="宋体"/>
          <w:sz w:val="24"/>
          <w:szCs w:val="24"/>
          <w:lang w:val="en-US" w:eastAsia="zh-CN"/>
        </w:rPr>
        <w:t>2</w:t>
      </w:r>
      <w:r>
        <w:rPr>
          <w:rFonts w:hint="eastAsia" w:ascii="宋体" w:hAnsi="宋体" w:eastAsia="宋体" w:cs="宋体"/>
          <w:sz w:val="24"/>
          <w:szCs w:val="24"/>
        </w:rPr>
        <w:t>.00‰（含）区间的为有效报价。投标报价＞</w:t>
      </w:r>
      <w:r>
        <w:rPr>
          <w:rFonts w:hint="eastAsia" w:ascii="宋体" w:hAnsi="宋体" w:eastAsia="宋体" w:cs="宋体"/>
          <w:sz w:val="24"/>
          <w:szCs w:val="24"/>
          <w:lang w:val="en-US" w:eastAsia="zh-CN"/>
        </w:rPr>
        <w:t>2</w:t>
      </w:r>
      <w:r>
        <w:rPr>
          <w:rFonts w:hint="eastAsia" w:ascii="宋体" w:hAnsi="宋体" w:eastAsia="宋体" w:cs="宋体"/>
          <w:sz w:val="24"/>
          <w:szCs w:val="24"/>
        </w:rPr>
        <w:t>.00‰或投标报价＜1.00‰的，均视为无效报价。报价保留两位小数，否则按四舍五入法调整为小数点后两位。</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4、报价表必须加盖投标人公章且必须经法定代表人或被授权人签字或盖章。</w:t>
      </w:r>
      <w:bookmarkStart w:id="8" w:name="OLE_LINK5"/>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5、报价出现前后不一致的，按照下列规定修正：</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（1）投标文件中投标报价表内容与投标文件技术响应中内容明细不一致的，以投标报价表为准；</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（2）投标文件中涉及大写金额和小写金额不一致的，以大写金额为准；</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（3）单价金额小数点或者百分比有明显错位的，以投标报价表的总价为准，并修改单价；</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同时出现两种以上不一致的，按照前款规定的顺序修正。修正后的报价按照上述规定经投标人确认后产生约束力，投标人不确认的，其投标无效。</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6、投标报价包含但不限于</w:t>
      </w:r>
      <w:bookmarkEnd w:id="8"/>
      <w:r>
        <w:rPr>
          <w:rFonts w:hint="eastAsia" w:ascii="宋体" w:hAnsi="宋体" w:eastAsia="宋体" w:cs="宋体"/>
          <w:sz w:val="24"/>
          <w:szCs w:val="24"/>
        </w:rPr>
        <w:t>：承销费、评级费、申报材料制作费、办公费、差旅费、会计师服务费、律师服务费、审计费、委托管理费用、保险、税金、政策性文件规定等涉及债券发行的直接费用和利润，但不包括担保费用（如有）、监管银行费用（如有）、登记托管费、信息披露费及存续期兑付本息手续费。</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7、投标人的投标报价为中标费率，同时，中标人的中标费率在合同实施期间不因市场变化因素而变动。</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8、投标人应详细阅读招标文件的全部内容，根据招标项目需求，准确制定相关工作方案等，必须对本招标项目全部进行报价，如有漏项，视同对本项目的优惠。不按招标文件的要求提供投标文件，导致报价无效，按无效投标处理。</w:t>
      </w:r>
    </w:p>
    <w:p>
      <w:pPr>
        <w:keepNext w:val="0"/>
        <w:keepLines w:val="0"/>
        <w:pageBreakBefore w:val="0"/>
        <w:widowControl w:val="0"/>
        <w:wordWrap/>
        <w:topLinePunct w:val="0"/>
        <w:bidi w:val="0"/>
        <w:adjustRightInd/>
        <w:snapToGrid w:val="0"/>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七、投标文件的递交时间及地址</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napToGrid w:val="0"/>
          <w:kern w:val="0"/>
          <w:sz w:val="24"/>
          <w:szCs w:val="24"/>
        </w:rPr>
        <w:t>投标人须按招标文件要求制作投标文件，在加盖投标人公章后扫描，并以PDF的文件格式与方案讲解视频在加密后一并发送至指定邮箱。</w:t>
      </w:r>
      <w:r>
        <w:rPr>
          <w:rFonts w:hint="eastAsia" w:ascii="宋体" w:hAnsi="宋体" w:eastAsia="宋体" w:cs="宋体"/>
          <w:sz w:val="24"/>
          <w:szCs w:val="24"/>
        </w:rPr>
        <w:t>招标人将拒绝接收在投标文件接收截止时间后递交的投标文件。投标人须自行承担电子投标文件不清晰或不完整等相关责任。</w:t>
      </w:r>
    </w:p>
    <w:p>
      <w:pPr>
        <w:keepNext w:val="0"/>
        <w:keepLines w:val="0"/>
        <w:pageBreakBefore w:val="0"/>
        <w:widowControl w:val="0"/>
        <w:tabs>
          <w:tab w:val="left" w:pos="1050"/>
          <w:tab w:val="right" w:leader="dot" w:pos="9402"/>
        </w:tabs>
        <w:wordWrap/>
        <w:topLinePunct w:val="0"/>
        <w:bidi w:val="0"/>
        <w:adjustRightInd/>
        <w:snapToGrid w:val="0"/>
        <w:spacing w:line="360" w:lineRule="auto"/>
        <w:ind w:firstLine="482" w:firstLineChars="200"/>
        <w:jc w:val="left"/>
        <w:textAlignment w:val="auto"/>
        <w:outlineLvl w:val="0"/>
        <w:rPr>
          <w:rFonts w:ascii="宋体" w:hAnsi="宋体" w:eastAsia="宋体" w:cs="宋体"/>
          <w:b/>
          <w:sz w:val="24"/>
          <w:szCs w:val="24"/>
        </w:rPr>
      </w:pPr>
      <w:r>
        <w:rPr>
          <w:rFonts w:hint="eastAsia" w:ascii="宋体" w:hAnsi="宋体" w:eastAsia="宋体" w:cs="宋体"/>
          <w:b/>
          <w:sz w:val="24"/>
          <w:szCs w:val="24"/>
        </w:rPr>
        <w:t>八、方案讲解（述标）</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napToGrid w:val="0"/>
          <w:kern w:val="0"/>
          <w:sz w:val="24"/>
          <w:szCs w:val="24"/>
        </w:rPr>
      </w:pPr>
      <w:r>
        <w:rPr>
          <w:rFonts w:hint="eastAsia" w:ascii="宋体" w:hAnsi="宋体" w:eastAsia="宋体" w:cs="宋体"/>
          <w:snapToGrid w:val="0"/>
          <w:kern w:val="0"/>
          <w:sz w:val="24"/>
          <w:szCs w:val="24"/>
        </w:rPr>
        <w:t>建议：</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napToGrid w:val="0"/>
          <w:kern w:val="0"/>
          <w:sz w:val="24"/>
          <w:szCs w:val="24"/>
        </w:rPr>
      </w:pPr>
      <w:r>
        <w:rPr>
          <w:rFonts w:hint="eastAsia" w:ascii="宋体" w:hAnsi="宋体" w:eastAsia="宋体" w:cs="宋体"/>
          <w:snapToGrid w:val="0"/>
          <w:kern w:val="0"/>
          <w:sz w:val="24"/>
          <w:szCs w:val="24"/>
        </w:rPr>
        <w:t>为了评标委员会能更系统、更直观地评审，各投标人除提供电子版本外，可另行以PPT配合视频解说的方式录制解说视频，解说时长原则上不超过10分钟，同时确保视频（含声音）的清晰和完整。如有解说视频，请与其他投标文件一起</w:t>
      </w:r>
      <w:r>
        <w:rPr>
          <w:rFonts w:hint="eastAsia" w:ascii="宋体" w:hAnsi="宋体" w:eastAsia="宋体" w:cs="宋体"/>
          <w:snapToGrid w:val="0"/>
          <w:kern w:val="0"/>
          <w:sz w:val="24"/>
          <w:szCs w:val="24"/>
          <w:lang w:val="en-US" w:eastAsia="zh-CN"/>
        </w:rPr>
        <w:t>以</w:t>
      </w:r>
      <w:r>
        <w:rPr>
          <w:rFonts w:hint="eastAsia" w:ascii="宋体" w:hAnsi="宋体" w:eastAsia="宋体" w:cs="宋体"/>
          <w:snapToGrid w:val="0"/>
          <w:kern w:val="0"/>
          <w:sz w:val="24"/>
          <w:szCs w:val="24"/>
        </w:rPr>
        <w:t>打包加密方式发送至指定邮箱（77366378@qq.com)。</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1、方案讲解时间：技术标开始评审后。</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2、方案讲解对象：通过资格审查的投标人。</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sz w:val="24"/>
        </w:rPr>
      </w:pPr>
      <w:r>
        <w:rPr>
          <w:rFonts w:hint="eastAsia" w:ascii="宋体" w:hAnsi="宋体" w:eastAsia="宋体" w:cs="宋体"/>
          <w:sz w:val="24"/>
          <w:szCs w:val="24"/>
        </w:rPr>
        <w:t>3、方案讲解内容：</w:t>
      </w:r>
      <w:r>
        <w:rPr>
          <w:rFonts w:hint="eastAsia" w:ascii="宋体" w:hAnsi="宋体"/>
          <w:sz w:val="24"/>
        </w:rPr>
        <w:t>结合本项目的特点，</w:t>
      </w:r>
      <w:r>
        <w:rPr>
          <w:rFonts w:hint="eastAsia" w:ascii="宋体" w:hAnsi="宋体"/>
          <w:sz w:val="24"/>
          <w:lang w:val="en-US" w:eastAsia="zh-CN"/>
        </w:rPr>
        <w:t>对</w:t>
      </w:r>
      <w:r>
        <w:rPr>
          <w:rFonts w:hint="eastAsia" w:ascii="宋体" w:hAnsi="宋体" w:eastAsia="宋体" w:cs="仿宋"/>
          <w:bCs/>
          <w:sz w:val="24"/>
          <w:szCs w:val="24"/>
        </w:rPr>
        <w:t>工作方案</w:t>
      </w:r>
      <w:r>
        <w:rPr>
          <w:rFonts w:hint="eastAsia" w:ascii="宋体" w:hAnsi="宋体" w:eastAsia="宋体" w:cs="仿宋"/>
          <w:bCs/>
          <w:sz w:val="24"/>
          <w:szCs w:val="24"/>
          <w:lang w:val="en-US" w:eastAsia="zh-CN"/>
        </w:rPr>
        <w:t>等方面</w:t>
      </w:r>
      <w:r>
        <w:rPr>
          <w:rFonts w:hint="eastAsia" w:ascii="宋体" w:hAnsi="宋体"/>
          <w:sz w:val="24"/>
        </w:rPr>
        <w:t>进行讲解展示。</w:t>
      </w:r>
    </w:p>
    <w:p>
      <w:pPr>
        <w:pStyle w:val="22"/>
        <w:keepNext w:val="0"/>
        <w:keepLines w:val="0"/>
        <w:pageBreakBefore w:val="0"/>
        <w:widowControl w:val="0"/>
        <w:wordWrap/>
        <w:topLinePunct w:val="0"/>
        <w:bidi w:val="0"/>
        <w:adjustRightInd/>
        <w:snapToGrid w:val="0"/>
        <w:spacing w:after="0" w:line="360" w:lineRule="auto"/>
        <w:ind w:left="0" w:leftChars="0" w:firstLine="482" w:firstLineChars="200"/>
        <w:textAlignment w:val="auto"/>
        <w:rPr>
          <w:sz w:val="24"/>
          <w:szCs w:val="24"/>
        </w:rPr>
      </w:pPr>
      <w:r>
        <w:rPr>
          <w:rFonts w:hint="eastAsia"/>
          <w:b/>
          <w:sz w:val="24"/>
          <w:szCs w:val="24"/>
        </w:rPr>
        <w:t>九、投标费用</w:t>
      </w:r>
    </w:p>
    <w:p>
      <w:pPr>
        <w:keepNext w:val="0"/>
        <w:keepLines w:val="0"/>
        <w:pageBreakBefore w:val="0"/>
        <w:widowControl w:val="0"/>
        <w:wordWrap/>
        <w:topLinePunct w:val="0"/>
        <w:bidi w:val="0"/>
        <w:adjustRightInd/>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投标人承担参与投标可能发生的全部费用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无论是否中标，</w:t>
      </w:r>
      <w:r>
        <w:rPr>
          <w:rFonts w:hint="eastAsia" w:ascii="宋体" w:hAnsi="宋体" w:eastAsia="宋体" w:cs="宋体"/>
          <w:sz w:val="24"/>
          <w:szCs w:val="24"/>
        </w:rPr>
        <w:t>招标人在任何情况下均无义务和责任承担这些费用。</w:t>
      </w:r>
    </w:p>
    <w:p>
      <w:pPr>
        <w:keepNext w:val="0"/>
        <w:keepLines w:val="0"/>
        <w:pageBreakBefore w:val="0"/>
        <w:widowControl w:val="0"/>
        <w:tabs>
          <w:tab w:val="left" w:pos="1050"/>
          <w:tab w:val="right" w:leader="dot" w:pos="9402"/>
        </w:tabs>
        <w:wordWrap/>
        <w:topLinePunct w:val="0"/>
        <w:bidi w:val="0"/>
        <w:adjustRightInd/>
        <w:snapToGrid w:val="0"/>
        <w:spacing w:line="360" w:lineRule="auto"/>
        <w:ind w:firstLine="562"/>
        <w:jc w:val="left"/>
        <w:textAlignment w:val="auto"/>
        <w:outlineLvl w:val="0"/>
        <w:rPr>
          <w:rFonts w:ascii="宋体" w:hAnsi="宋体" w:eastAsia="宋体" w:cs="宋体"/>
          <w:b/>
          <w:sz w:val="24"/>
          <w:szCs w:val="24"/>
        </w:rPr>
      </w:pPr>
      <w:r>
        <w:rPr>
          <w:rFonts w:hint="eastAsia" w:ascii="宋体" w:hAnsi="宋体" w:eastAsia="宋体" w:cs="宋体"/>
          <w:b/>
          <w:sz w:val="24"/>
          <w:szCs w:val="24"/>
        </w:rPr>
        <w:t>十、未尽事宜</w:t>
      </w:r>
    </w:p>
    <w:p>
      <w:pPr>
        <w:pStyle w:val="12"/>
        <w:keepNext w:val="0"/>
        <w:keepLines w:val="0"/>
        <w:pageBreakBefore w:val="0"/>
        <w:widowControl w:val="0"/>
        <w:wordWrap/>
        <w:topLinePunct w:val="0"/>
        <w:bidi w:val="0"/>
        <w:adjustRightInd/>
        <w:snapToGrid w:val="0"/>
        <w:spacing w:line="360" w:lineRule="auto"/>
        <w:ind w:firstLine="480" w:firstLineChars="200"/>
        <w:textAlignment w:val="auto"/>
        <w:rPr>
          <w:b/>
        </w:rPr>
      </w:pPr>
      <w:r>
        <w:rPr>
          <w:rFonts w:hint="eastAsia" w:hAnsi="宋体" w:cs="宋体"/>
          <w:sz w:val="24"/>
          <w:szCs w:val="24"/>
          <w:lang w:val="en-US" w:eastAsia="zh-CN"/>
        </w:rPr>
        <w:t>参照</w:t>
      </w:r>
      <w:r>
        <w:rPr>
          <w:rFonts w:hint="eastAsia" w:hAnsi="宋体" w:cs="宋体"/>
          <w:sz w:val="24"/>
          <w:szCs w:val="24"/>
        </w:rPr>
        <w:t>《中华人民共和国招标投标法》及其他有关的法律法规的规定执行。</w:t>
      </w:r>
    </w:p>
    <w:p>
      <w:pPr>
        <w:tabs>
          <w:tab w:val="center" w:pos="4153"/>
        </w:tabs>
        <w:spacing w:afterLines="50" w:line="560" w:lineRule="exact"/>
        <w:ind w:firstLine="422" w:firstLineChars="200"/>
        <w:rPr>
          <w:rFonts w:cs="新宋体" w:asciiTheme="minorEastAsia" w:hAnsiTheme="minorEastAsia"/>
          <w:b/>
          <w:szCs w:val="21"/>
        </w:rPr>
      </w:pPr>
    </w:p>
    <w:p>
      <w:pPr>
        <w:widowControl/>
        <w:spacing w:line="560" w:lineRule="exact"/>
        <w:jc w:val="left"/>
        <w:rPr>
          <w:rFonts w:cs="宋体" w:asciiTheme="minorEastAsia" w:hAnsiTheme="minorEastAsia"/>
          <w:b/>
          <w:bCs/>
          <w:kern w:val="36"/>
          <w:sz w:val="28"/>
          <w:szCs w:val="28"/>
        </w:rPr>
      </w:pPr>
      <w:r>
        <w:rPr>
          <w:rFonts w:asciiTheme="minorEastAsia" w:hAnsiTheme="minorEastAsia"/>
          <w:sz w:val="28"/>
          <w:szCs w:val="28"/>
        </w:rPr>
        <w:br w:type="page"/>
      </w:r>
    </w:p>
    <w:p>
      <w:pPr>
        <w:widowControl/>
        <w:spacing w:line="560" w:lineRule="exact"/>
        <w:jc w:val="center"/>
        <w:rPr>
          <w:rFonts w:ascii="黑体" w:hAnsi="黑体" w:eastAsia="黑体"/>
          <w:sz w:val="32"/>
          <w:szCs w:val="32"/>
        </w:rPr>
      </w:pPr>
      <w:bookmarkStart w:id="9" w:name="_Toc67838715"/>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部分  项目需求</w:t>
      </w:r>
      <w:bookmarkEnd w:id="9"/>
    </w:p>
    <w:p>
      <w:pPr>
        <w:pStyle w:val="22"/>
      </w:pPr>
    </w:p>
    <w:p>
      <w:pPr>
        <w:snapToGrid w:val="0"/>
        <w:spacing w:line="360" w:lineRule="auto"/>
        <w:ind w:firstLine="480" w:firstLineChars="200"/>
        <w:outlineLvl w:val="1"/>
        <w:rPr>
          <w:rFonts w:ascii="宋体" w:hAnsi="宋体" w:eastAsia="宋体" w:cs="Times New Roman"/>
          <w:bCs/>
          <w:sz w:val="24"/>
          <w:szCs w:val="24"/>
        </w:rPr>
      </w:pPr>
      <w:r>
        <w:rPr>
          <w:rFonts w:hint="eastAsia" w:ascii="宋体" w:hAnsi="宋体" w:eastAsia="宋体" w:cs="宋体"/>
          <w:sz w:val="24"/>
          <w:szCs w:val="24"/>
        </w:rPr>
        <w:t>一、南通投资管理有限公司</w:t>
      </w:r>
      <w:r>
        <w:rPr>
          <w:rFonts w:hint="eastAsia" w:ascii="宋体" w:hAnsi="宋体" w:eastAsia="宋体" w:cs="Times New Roman"/>
          <w:bCs/>
          <w:sz w:val="24"/>
          <w:szCs w:val="24"/>
        </w:rPr>
        <w:t>因资金需</w:t>
      </w:r>
      <w:r>
        <w:rPr>
          <w:rFonts w:hint="eastAsia" w:ascii="宋体" w:hAnsi="宋体" w:eastAsia="宋体" w:cs="宋体"/>
          <w:sz w:val="24"/>
          <w:szCs w:val="24"/>
        </w:rPr>
        <w:t>求，拟非公开发行科技创新</w:t>
      </w:r>
      <w:r>
        <w:rPr>
          <w:rFonts w:hint="eastAsia" w:ascii="宋体" w:hAnsi="宋体" w:eastAsia="宋体" w:cs="宋体"/>
          <w:sz w:val="24"/>
          <w:szCs w:val="24"/>
          <w:lang w:val="en-US" w:eastAsia="zh-CN"/>
        </w:rPr>
        <w:t>公司</w:t>
      </w:r>
      <w:r>
        <w:rPr>
          <w:rFonts w:hint="eastAsia" w:ascii="宋体" w:hAnsi="宋体" w:eastAsia="宋体" w:cs="宋体"/>
          <w:sz w:val="24"/>
          <w:szCs w:val="24"/>
        </w:rPr>
        <w:t>债券，选择有实力、有业绩、具有丰富发行经验的券商担任本项目债券方案的设计</w:t>
      </w:r>
      <w:r>
        <w:rPr>
          <w:rFonts w:ascii="宋体" w:hAnsi="宋体" w:eastAsia="宋体" w:cs="宋体"/>
          <w:sz w:val="24"/>
          <w:szCs w:val="24"/>
        </w:rPr>
        <w:t>者和承销商。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Times New Roman"/>
          <w:bCs/>
          <w:sz w:val="24"/>
          <w:szCs w:val="24"/>
        </w:rPr>
        <w:t>二、发行规模：</w:t>
      </w:r>
      <w:r>
        <w:rPr>
          <w:rFonts w:hint="eastAsia" w:ascii="宋体" w:hAnsi="宋体" w:eastAsia="宋体" w:cs="宋体"/>
          <w:sz w:val="24"/>
          <w:szCs w:val="24"/>
        </w:rPr>
        <w:t>私募公司债券不超过人民币</w:t>
      </w:r>
      <w:r>
        <w:rPr>
          <w:rFonts w:hint="eastAsia" w:ascii="宋体" w:hAnsi="宋体" w:eastAsia="宋体" w:cs="宋体"/>
          <w:b/>
          <w:bCs/>
          <w:sz w:val="24"/>
          <w:szCs w:val="24"/>
        </w:rPr>
        <w:t>5</w:t>
      </w:r>
      <w:r>
        <w:rPr>
          <w:rFonts w:hint="eastAsia" w:ascii="宋体" w:hAnsi="宋体" w:eastAsia="宋体" w:cs="宋体"/>
          <w:sz w:val="24"/>
          <w:szCs w:val="24"/>
        </w:rPr>
        <w:t>亿元（分期发行），具体金额以交易所批复为准。</w:t>
      </w:r>
    </w:p>
    <w:p>
      <w:pPr>
        <w:snapToGrid w:val="0"/>
        <w:spacing w:line="360" w:lineRule="auto"/>
        <w:ind w:firstLine="480" w:firstLineChars="200"/>
        <w:outlineLvl w:val="1"/>
        <w:rPr>
          <w:rFonts w:ascii="宋体" w:hAnsi="宋体" w:eastAsia="宋体" w:cs="Times New Roman"/>
          <w:bCs/>
          <w:sz w:val="24"/>
          <w:szCs w:val="24"/>
        </w:rPr>
      </w:pPr>
      <w:r>
        <w:rPr>
          <w:rFonts w:hint="eastAsia" w:ascii="宋体" w:hAnsi="宋体" w:eastAsia="宋体" w:cs="Times New Roman"/>
          <w:bCs/>
          <w:sz w:val="24"/>
          <w:szCs w:val="24"/>
        </w:rPr>
        <w:t>三、产品期限：发行期限不超过5年。</w:t>
      </w:r>
    </w:p>
    <w:p>
      <w:pPr>
        <w:snapToGrid w:val="0"/>
        <w:spacing w:line="360" w:lineRule="auto"/>
        <w:ind w:firstLine="480" w:firstLineChars="200"/>
        <w:outlineLvl w:val="1"/>
        <w:rPr>
          <w:rFonts w:ascii="宋体" w:hAnsi="宋体" w:eastAsia="宋体" w:cs="Times New Roman"/>
          <w:bCs/>
          <w:sz w:val="24"/>
          <w:szCs w:val="24"/>
        </w:rPr>
      </w:pPr>
      <w:r>
        <w:rPr>
          <w:rFonts w:hint="eastAsia" w:ascii="宋体" w:hAnsi="宋体" w:eastAsia="宋体" w:cs="Times New Roman"/>
          <w:bCs/>
          <w:sz w:val="24"/>
          <w:szCs w:val="24"/>
        </w:rPr>
        <w:t>四、承销方式：</w:t>
      </w:r>
      <w:r>
        <w:rPr>
          <w:rFonts w:hint="eastAsia" w:ascii="Times New Roman" w:hAnsi="Times New Roman"/>
          <w:kern w:val="0"/>
          <w:sz w:val="24"/>
        </w:rPr>
        <w:t>采取余额包销的方式进行承销。</w:t>
      </w:r>
    </w:p>
    <w:p>
      <w:pPr>
        <w:pStyle w:val="22"/>
        <w:snapToGrid w:val="0"/>
        <w:ind w:left="0" w:leftChars="0" w:firstLine="480" w:firstLineChars="200"/>
        <w:rPr>
          <w:bCs/>
          <w:sz w:val="24"/>
          <w:szCs w:val="24"/>
        </w:rPr>
      </w:pPr>
      <w:r>
        <w:rPr>
          <w:rFonts w:hint="eastAsia"/>
          <w:bCs/>
          <w:sz w:val="24"/>
          <w:szCs w:val="24"/>
        </w:rPr>
        <w:t>五、</w:t>
      </w:r>
      <w:r>
        <w:rPr>
          <w:bCs/>
          <w:sz w:val="24"/>
          <w:szCs w:val="24"/>
        </w:rPr>
        <w:t>主管单位：上海证券交易所。</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六、招标控制价：年承销费为实际发行债券总额的1.00‰-</w:t>
      </w:r>
      <w:r>
        <w:rPr>
          <w:rFonts w:hint="eastAsia" w:ascii="宋体" w:hAnsi="宋体" w:eastAsia="宋体" w:cs="宋体"/>
          <w:sz w:val="24"/>
          <w:szCs w:val="24"/>
          <w:lang w:val="en-US" w:eastAsia="zh-CN"/>
        </w:rPr>
        <w:t>2</w:t>
      </w:r>
      <w:r>
        <w:rPr>
          <w:rFonts w:hint="eastAsia" w:ascii="宋体" w:hAnsi="宋体" w:eastAsia="宋体" w:cs="宋体"/>
          <w:sz w:val="24"/>
          <w:szCs w:val="24"/>
        </w:rPr>
        <w:t>.00‰。</w:t>
      </w:r>
    </w:p>
    <w:p>
      <w:pPr>
        <w:tabs>
          <w:tab w:val="left" w:pos="312"/>
        </w:tabs>
        <w:snapToGrid w:val="0"/>
        <w:spacing w:line="360" w:lineRule="auto"/>
        <w:ind w:firstLine="480" w:firstLineChars="200"/>
        <w:rPr>
          <w:rFonts w:ascii="宋体" w:hAnsi="宋体" w:eastAsia="宋体" w:cs="宋体"/>
          <w:bCs/>
          <w:sz w:val="24"/>
          <w:szCs w:val="24"/>
        </w:rPr>
      </w:pPr>
      <w:r>
        <w:rPr>
          <w:rFonts w:hint="eastAsia" w:ascii="宋体" w:hAnsi="宋体" w:eastAsia="宋体" w:cs="Times New Roman"/>
          <w:bCs/>
          <w:sz w:val="24"/>
          <w:szCs w:val="24"/>
        </w:rPr>
        <w:t>七、募集资金投向：</w:t>
      </w:r>
      <w:r>
        <w:rPr>
          <w:rFonts w:hint="eastAsia" w:ascii="宋体" w:hAnsi="宋体" w:eastAsia="宋体" w:cs="宋体"/>
          <w:bCs/>
          <w:sz w:val="24"/>
          <w:szCs w:val="24"/>
        </w:rPr>
        <w:t>通过直接投资或者设立基金等方式投资于高新技术产业和战略性新兴产业的科技创新公司股权。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【特别提醒】针对本项目的需求，在招标活动期间或履约期间，如遇有相应的政</w:t>
      </w:r>
      <w:r>
        <w:rPr>
          <w:rFonts w:hint="eastAsia" w:ascii="宋体" w:hAnsi="宋体" w:eastAsia="宋体" w:cs="宋体"/>
          <w:sz w:val="24"/>
          <w:szCs w:val="24"/>
        </w:rPr>
        <w:t>策调整或禁止性限令的，本项目终止，潜在缔约方均不承担任何责任。</w:t>
      </w:r>
    </w:p>
    <w:p>
      <w:pPr>
        <w:numPr>
          <w:ilvl w:val="0"/>
          <w:numId w:val="2"/>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投标人须对招标人提供的数据、材料具有保密义务，如发现中标人有泄密行为，招标人有权解除合同并追究其相关责任。</w:t>
      </w:r>
    </w:p>
    <w:p>
      <w:pPr>
        <w:numPr>
          <w:ilvl w:val="0"/>
          <w:numId w:val="2"/>
        </w:numPr>
        <w:snapToGrid w:val="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如发现中标人出现弄虚作假行为的，招标人有权解除合同并追究其相关责任。</w:t>
      </w:r>
    </w:p>
    <w:p>
      <w:pPr>
        <w:snapToGrid w:val="0"/>
        <w:spacing w:line="360" w:lineRule="auto"/>
        <w:ind w:firstLine="480" w:firstLineChars="200"/>
        <w:outlineLvl w:val="1"/>
        <w:rPr>
          <w:rFonts w:ascii="宋体" w:hAnsi="宋体" w:eastAsia="宋体" w:cs="Times New Roman"/>
          <w:bCs/>
          <w:sz w:val="24"/>
          <w:szCs w:val="24"/>
        </w:rPr>
      </w:pPr>
      <w:r>
        <w:rPr>
          <w:rFonts w:hint="eastAsia" w:ascii="宋体" w:hAnsi="宋体" w:eastAsia="宋体" w:cs="Times New Roman"/>
          <w:bCs/>
          <w:sz w:val="24"/>
          <w:szCs w:val="24"/>
        </w:rPr>
        <w:t>十、服务要求</w:t>
      </w:r>
    </w:p>
    <w:p>
      <w:pPr>
        <w:snapToGrid w:val="0"/>
        <w:spacing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、投标人</w:t>
      </w:r>
      <w:r>
        <w:rPr>
          <w:rFonts w:ascii="宋体" w:hAnsi="宋体" w:eastAsia="宋体" w:cs="Times New Roman"/>
          <w:bCs/>
          <w:sz w:val="24"/>
          <w:szCs w:val="24"/>
        </w:rPr>
        <w:t>应当</w:t>
      </w:r>
      <w:r>
        <w:rPr>
          <w:rFonts w:hint="eastAsia" w:ascii="宋体" w:hAnsi="宋体" w:eastAsia="宋体" w:cs="Times New Roman"/>
          <w:bCs/>
          <w:sz w:val="24"/>
          <w:szCs w:val="24"/>
        </w:rPr>
        <w:t>具有较强的项目执行能力，包括对于债券监管政策的把握能力以及同各有关机构的沟通能力。</w:t>
      </w:r>
    </w:p>
    <w:p>
      <w:pPr>
        <w:snapToGrid w:val="0"/>
        <w:spacing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2</w:t>
      </w:r>
      <w:r>
        <w:rPr>
          <w:rFonts w:hint="eastAsia" w:ascii="宋体" w:hAnsi="宋体" w:eastAsia="宋体" w:cs="Times New Roman"/>
          <w:bCs/>
          <w:sz w:val="24"/>
          <w:szCs w:val="24"/>
        </w:rPr>
        <w:t>、投标人应具有健全的风险管理制度和内部控制机制。</w:t>
      </w:r>
    </w:p>
    <w:p>
      <w:pPr>
        <w:snapToGrid w:val="0"/>
        <w:spacing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3</w:t>
      </w:r>
      <w:r>
        <w:rPr>
          <w:rFonts w:hint="eastAsia" w:ascii="宋体" w:hAnsi="宋体" w:eastAsia="宋体" w:cs="Times New Roman"/>
          <w:bCs/>
          <w:sz w:val="24"/>
          <w:szCs w:val="24"/>
        </w:rPr>
        <w:t>、投标人</w:t>
      </w:r>
      <w:r>
        <w:rPr>
          <w:rFonts w:ascii="宋体" w:hAnsi="宋体" w:eastAsia="宋体" w:cs="Times New Roman"/>
          <w:bCs/>
          <w:sz w:val="24"/>
          <w:szCs w:val="24"/>
        </w:rPr>
        <w:t>在履约期间</w:t>
      </w:r>
      <w:r>
        <w:rPr>
          <w:rFonts w:hint="eastAsia" w:ascii="宋体" w:hAnsi="宋体" w:eastAsia="宋体" w:cs="Times New Roman"/>
          <w:bCs/>
          <w:sz w:val="24"/>
          <w:szCs w:val="24"/>
        </w:rPr>
        <w:t>应自觉抵制商业贿赂行为。</w:t>
      </w:r>
    </w:p>
    <w:p>
      <w:pPr>
        <w:snapToGrid w:val="0"/>
        <w:spacing w:line="360" w:lineRule="auto"/>
        <w:ind w:firstLine="480" w:firstLineChars="200"/>
        <w:outlineLvl w:val="1"/>
        <w:rPr>
          <w:rFonts w:ascii="宋体" w:hAnsi="宋体" w:eastAsia="宋体" w:cs="Times New Roman"/>
          <w:bCs/>
          <w:sz w:val="24"/>
          <w:szCs w:val="24"/>
        </w:rPr>
      </w:pPr>
      <w:r>
        <w:rPr>
          <w:rFonts w:hint="eastAsia" w:ascii="宋体" w:hAnsi="宋体" w:eastAsia="宋体" w:cs="Times New Roman"/>
          <w:bCs/>
          <w:sz w:val="24"/>
          <w:szCs w:val="24"/>
        </w:rPr>
        <w:t>十一、服务承诺</w:t>
      </w:r>
    </w:p>
    <w:p>
      <w:pPr>
        <w:adjustRightInd w:val="0"/>
        <w:snapToGrid w:val="0"/>
        <w:spacing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保证债券发行达到最高规模。</w:t>
      </w:r>
    </w:p>
    <w:p>
      <w:pPr>
        <w:adjustRightInd w:val="0"/>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w:t>
      </w:r>
      <w:r>
        <w:rPr>
          <w:rFonts w:ascii="宋体" w:hAnsi="宋体" w:eastAsia="宋体" w:cs="Times New Roman"/>
          <w:bCs/>
          <w:sz w:val="24"/>
          <w:szCs w:val="24"/>
        </w:rPr>
        <w:t>.</w:t>
      </w:r>
      <w:r>
        <w:rPr>
          <w:rFonts w:hint="eastAsia" w:ascii="宋体" w:hAnsi="宋体" w:eastAsia="宋体" w:cs="Times New Roman"/>
          <w:bCs/>
          <w:sz w:val="24"/>
          <w:szCs w:val="24"/>
        </w:rPr>
        <w:t>保证债券存续期，提供服务的满意度为1</w:t>
      </w:r>
      <w:r>
        <w:rPr>
          <w:rFonts w:ascii="宋体" w:hAnsi="宋体" w:eastAsia="宋体" w:cs="Times New Roman"/>
          <w:bCs/>
          <w:sz w:val="24"/>
          <w:szCs w:val="24"/>
        </w:rPr>
        <w:t>00</w:t>
      </w:r>
      <w:r>
        <w:rPr>
          <w:rFonts w:hint="eastAsia" w:ascii="宋体" w:hAnsi="宋体" w:eastAsia="宋体" w:cs="Times New Roman"/>
          <w:bCs/>
          <w:sz w:val="24"/>
          <w:szCs w:val="24"/>
        </w:rPr>
        <w:t>%。</w:t>
      </w:r>
    </w:p>
    <w:p>
      <w:pPr>
        <w:snapToGrid w:val="0"/>
        <w:spacing w:line="360" w:lineRule="auto"/>
        <w:ind w:firstLine="480" w:firstLineChars="200"/>
        <w:outlineLvl w:val="1"/>
        <w:rPr>
          <w:rFonts w:ascii="宋体" w:hAnsi="宋体" w:eastAsia="宋体" w:cs="Times New Roman"/>
          <w:sz w:val="24"/>
          <w:szCs w:val="24"/>
        </w:rPr>
      </w:pPr>
      <w:r>
        <w:rPr>
          <w:rFonts w:hint="eastAsia" w:ascii="宋体" w:hAnsi="宋体" w:eastAsia="宋体" w:cs="Times New Roman"/>
          <w:sz w:val="24"/>
          <w:szCs w:val="24"/>
        </w:rPr>
        <w:t>十二</w:t>
      </w:r>
      <w:r>
        <w:rPr>
          <w:rFonts w:ascii="宋体" w:hAnsi="宋体" w:eastAsia="宋体" w:cs="Times New Roman"/>
          <w:sz w:val="24"/>
          <w:szCs w:val="24"/>
        </w:rPr>
        <w:t>、</w:t>
      </w:r>
      <w:r>
        <w:rPr>
          <w:rFonts w:hint="eastAsia" w:ascii="宋体" w:hAnsi="宋体" w:eastAsia="宋体" w:cs="Times New Roman"/>
          <w:sz w:val="24"/>
          <w:szCs w:val="24"/>
        </w:rPr>
        <w:t>考核</w:t>
      </w:r>
      <w:r>
        <w:rPr>
          <w:rFonts w:ascii="宋体" w:hAnsi="宋体" w:eastAsia="宋体" w:cs="Times New Roman"/>
          <w:sz w:val="24"/>
          <w:szCs w:val="24"/>
        </w:rPr>
        <w:t>规定</w:t>
      </w:r>
    </w:p>
    <w:p>
      <w:pPr>
        <w:snapToGrid w:val="0"/>
        <w:spacing w:line="360" w:lineRule="auto"/>
        <w:ind w:firstLine="494" w:firstLineChars="206"/>
        <w:rPr>
          <w:rFonts w:ascii="宋体" w:hAnsi="宋体" w:eastAsia="宋体" w:cs="Times New Roman"/>
          <w:sz w:val="24"/>
          <w:szCs w:val="24"/>
        </w:rPr>
      </w:pPr>
      <w:r>
        <w:rPr>
          <w:rFonts w:hint="eastAsia" w:ascii="宋体" w:hAnsi="宋体" w:eastAsia="宋体" w:cs="Times New Roman"/>
          <w:sz w:val="24"/>
          <w:szCs w:val="24"/>
        </w:rPr>
        <w:t>按照相关法律法规等文件和招标人对本项目债券发行的总体要求，招标人对中标人有权进行监督考核。</w:t>
      </w:r>
    </w:p>
    <w:p>
      <w:pPr>
        <w:rPr>
          <w:rFonts w:ascii="黑体" w:hAnsi="黑体" w:eastAsia="黑体" w:cs="Times New Roman"/>
          <w:bCs/>
          <w:sz w:val="28"/>
          <w:szCs w:val="28"/>
        </w:rPr>
      </w:pPr>
      <w:bookmarkStart w:id="10" w:name="_Toc67838716"/>
      <w:r>
        <w:rPr>
          <w:rFonts w:hint="eastAsia" w:ascii="黑体" w:hAnsi="黑体" w:eastAsia="黑体" w:cs="Times New Roman"/>
          <w:bCs/>
          <w:sz w:val="28"/>
          <w:szCs w:val="28"/>
        </w:rPr>
        <w:br w:type="page"/>
      </w:r>
    </w:p>
    <w:p>
      <w:pPr>
        <w:widowControl/>
        <w:spacing w:line="560" w:lineRule="exact"/>
        <w:jc w:val="center"/>
        <w:rPr>
          <w:rFonts w:ascii="黑体" w:hAnsi="黑体" w:eastAsia="黑体"/>
          <w:sz w:val="32"/>
          <w:szCs w:val="32"/>
        </w:rPr>
      </w:pPr>
      <w:r>
        <w:rPr>
          <w:rFonts w:hint="eastAsia" w:ascii="黑体" w:hAnsi="黑体" w:eastAsia="黑体"/>
          <w:sz w:val="32"/>
          <w:szCs w:val="32"/>
        </w:rPr>
        <w:t xml:space="preserve">第四部分 </w:t>
      </w:r>
      <w:r>
        <w:rPr>
          <w:rFonts w:ascii="黑体" w:hAnsi="黑体" w:eastAsia="黑体"/>
          <w:sz w:val="32"/>
          <w:szCs w:val="32"/>
        </w:rPr>
        <w:t xml:space="preserve">  </w:t>
      </w:r>
      <w:bookmarkEnd w:id="10"/>
      <w:r>
        <w:rPr>
          <w:rFonts w:hint="eastAsia" w:ascii="黑体" w:hAnsi="黑体" w:eastAsia="黑体"/>
          <w:sz w:val="32"/>
          <w:szCs w:val="32"/>
        </w:rPr>
        <w:t>评标程序和方法</w:t>
      </w:r>
    </w:p>
    <w:p>
      <w:pPr>
        <w:pStyle w:val="22"/>
      </w:pPr>
    </w:p>
    <w:p>
      <w:pPr>
        <w:snapToGrid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一、招标人委托代理机构组织招标</w:t>
      </w:r>
    </w:p>
    <w:p>
      <w:pPr>
        <w:adjustRightInd w:val="0"/>
        <w:snapToGrid w:val="0"/>
        <w:spacing w:line="360" w:lineRule="auto"/>
        <w:ind w:firstLine="484" w:firstLineChars="202"/>
        <w:rPr>
          <w:rFonts w:ascii="Times New Roman" w:hAnsi="Times New Roman"/>
          <w:sz w:val="24"/>
        </w:rPr>
      </w:pPr>
      <w:r>
        <w:rPr>
          <w:rFonts w:hint="eastAsia" w:ascii="Times New Roman" w:hAnsi="Times New Roman"/>
          <w:sz w:val="24"/>
        </w:rPr>
        <w:t>评标委员会由招标人依法组建，按照公平、公正、择优的原则进行独立评标。</w:t>
      </w:r>
    </w:p>
    <w:p>
      <w:pPr>
        <w:snapToGrid w:val="0"/>
        <w:spacing w:line="360" w:lineRule="auto"/>
        <w:ind w:firstLine="487" w:firstLineChars="202"/>
        <w:outlineLvl w:val="1"/>
        <w:rPr>
          <w:rFonts w:ascii="宋体" w:hAnsi="宋体" w:eastAsia="宋体" w:cs="Times New Roman"/>
          <w:b/>
          <w:sz w:val="24"/>
          <w:szCs w:val="24"/>
        </w:rPr>
      </w:pPr>
      <w:r>
        <w:rPr>
          <w:rFonts w:hint="eastAsia" w:ascii="宋体" w:hAnsi="宋体" w:eastAsia="宋体" w:cs="Times New Roman"/>
          <w:b/>
          <w:sz w:val="24"/>
          <w:szCs w:val="24"/>
        </w:rPr>
        <w:t>二、开标</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1、代理机构主持开标并记录，及时处理投标人代表提出的询问或者回避申请。</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2、投标人不足3家的不得开标。</w:t>
      </w:r>
    </w:p>
    <w:p>
      <w:pPr>
        <w:snapToGrid w:val="0"/>
        <w:spacing w:line="360" w:lineRule="auto"/>
        <w:ind w:firstLine="487" w:firstLineChars="202"/>
        <w:outlineLvl w:val="1"/>
        <w:rPr>
          <w:rFonts w:ascii="宋体" w:hAnsi="宋体" w:eastAsia="宋体" w:cs="Times New Roman"/>
          <w:b/>
          <w:sz w:val="24"/>
          <w:szCs w:val="24"/>
        </w:rPr>
      </w:pPr>
      <w:r>
        <w:rPr>
          <w:rFonts w:hint="eastAsia" w:ascii="宋体" w:hAnsi="宋体" w:eastAsia="宋体" w:cs="Times New Roman"/>
          <w:b/>
          <w:sz w:val="24"/>
          <w:szCs w:val="24"/>
        </w:rPr>
        <w:t>三、资格审查</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1、开标后，评标委员会根据招标文件载明的资格审查要求，对投标人的资格进行审查。</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2、资格审查合格的投标人进入评标。</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3、合格投标人不足3家的，不得评标。</w:t>
      </w:r>
    </w:p>
    <w:p>
      <w:pPr>
        <w:adjustRightInd w:val="0"/>
        <w:snapToGrid w:val="0"/>
        <w:spacing w:line="360" w:lineRule="auto"/>
        <w:ind w:firstLine="487" w:firstLineChars="202"/>
        <w:outlineLvl w:val="1"/>
        <w:rPr>
          <w:rFonts w:ascii="宋体" w:hAnsi="宋体" w:eastAsia="宋体" w:cs="Times New Roman"/>
          <w:b/>
          <w:sz w:val="24"/>
          <w:szCs w:val="24"/>
        </w:rPr>
      </w:pPr>
      <w:r>
        <w:rPr>
          <w:rFonts w:hint="eastAsia" w:ascii="宋体" w:hAnsi="宋体" w:eastAsia="宋体" w:cs="Times New Roman"/>
          <w:b/>
          <w:sz w:val="24"/>
          <w:szCs w:val="24"/>
        </w:rPr>
        <w:t>四、评标</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1、评标时间：</w:t>
      </w:r>
      <w:r>
        <w:rPr>
          <w:rFonts w:hint="eastAsia" w:ascii="宋体" w:hAnsi="宋体" w:eastAsia="宋体" w:cs="宋体"/>
          <w:kern w:val="0"/>
          <w:sz w:val="24"/>
          <w:szCs w:val="24"/>
        </w:rPr>
        <w:t>资格审查后当即开始</w:t>
      </w:r>
      <w:r>
        <w:rPr>
          <w:rFonts w:hint="eastAsia" w:ascii="宋体" w:hAnsi="宋体" w:eastAsia="宋体" w:cs="Times New Roman"/>
          <w:sz w:val="24"/>
          <w:szCs w:val="24"/>
        </w:rPr>
        <w:t>。</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2、代理机构负责组织评标工作，并履行下列职责：</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（1）核对评审专家身份，对评审专家在招标活动中的职责履行情况予以记录，并及时将有关违法违规行为向相关部门报告。</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（2）宣布评标纪律。</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（3）公布投标人名单，告知评审专家应当回避的情形。</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（4）组织评标委员会推选评标组长，招标人代表不得担任组长。</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（5）在评标期间采取必要的通讯管理措施，保证评标活动不受外界干扰；除招标人代表、评标现场组织人员外，招标人的其他工作人员以及与评标工作无关的人员不得进入评标现场。</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（6）根据评标委员会的要求介绍相关政策法规、招标文件。</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7）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（8）核对评标结果，有下列规定情形的，要求评标委员会复核或者书面说明理由，评标委员会拒绝的，则予以书面记录并向相关部门报告：</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① 分值汇总计算错误的；</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② 分项评分超出评分标准范围的；</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③ 评标委员会成员对客观评审因素评分不一致的；</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④ 经评标委员会认定评分畸高、畸低的。</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（9）评审工作完成后，按照规定向评审专家支付劳务报酬和异地评审差旅费，不得向评审专家以外的其他人员支付评审劳务报酬；</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（10）处理与评标有关的其他事项。</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3、评标委员会负责具体评标事务：</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法定代表人或其授权代表签字或者加盖公章，但不得超出招标文件的范围或者改变其实质性内容。</w:t>
      </w:r>
    </w:p>
    <w:p>
      <w:pPr>
        <w:snapToGrid w:val="0"/>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3）评标委员会发现招标文件存在歧义、重大缺陷导致评标工作无法进行，或者招标文件内容违反国家有关强制性规定的，应当停止评标工作，与招标人或者代理机构沟通并作书面记录。招标人或者代理机构确认后，应当修改招标文件，重新组织招标活动。</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4、评标委员会成员独立履行以下职责与义务：</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（1）遵纪守法，客观、公正、廉洁地履行职责；</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（2）审查合格投标人的投标文件是否实质性响应招标文件要求，并做出评价；</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（3）按照招标文件规定的评标办法和评标标准进行评标，对评审意见承担个人责任；</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（4）可以要求投标人对投标文件有关事项做出解释或澄清；</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（5）对评标过程、结果以及投标人的商业秘密保密；</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（6）配合相关部门的投诉处理工作；</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（7）配合招标人或代理机构答复投标人提出的质疑，配合相关部门的投诉处理和监督检查工作；</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（8）在评审过程中发现投标人有行贿、提供虚假材料或者串通等违法行为的，应当及时向相关部门报告。</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（9）评标委员会成员在评审过程中受到非法干涉的，应当及时向监察等部门举报。</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5、除招标人代表、评标现场组织人员外，招标人的其他工作人员以及与评标工作无关的人员不得进入评标现场；有关人员对评标情况以及在评标过程中获悉的国家秘密、商业秘密负有保密责任。</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6、开标后直到公告项目中标结果发出中标通知书并授予中标人合同为止，凡属于评审、澄清、评价和比较投标的所有资料及有关授予合同等的相关信息，都不应向投标人或与评标无关的其他人泄露。</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7、评审期间，合格投标人的投标文件仍有可能被评标委员会根据规定判为无效投标。</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8、在投标文件的评审、澄清、评价和比较以及授予合同的过程中，投标人对招标人和评标委员会成员有施加影响的任何行为，都将取消其可能的中标资格。</w:t>
      </w:r>
    </w:p>
    <w:p>
      <w:pPr>
        <w:adjustRightInd w:val="0"/>
        <w:snapToGrid w:val="0"/>
        <w:spacing w:line="360" w:lineRule="auto"/>
        <w:ind w:firstLine="487" w:firstLineChars="202"/>
        <w:outlineLvl w:val="1"/>
        <w:rPr>
          <w:rFonts w:ascii="宋体" w:hAnsi="宋体" w:eastAsia="宋体" w:cs="Times New Roman"/>
          <w:b/>
          <w:sz w:val="24"/>
          <w:szCs w:val="24"/>
        </w:rPr>
      </w:pPr>
      <w:r>
        <w:rPr>
          <w:rFonts w:hint="eastAsia" w:ascii="宋体" w:hAnsi="宋体" w:eastAsia="宋体" w:cs="Times New Roman"/>
          <w:b/>
          <w:sz w:val="24"/>
          <w:szCs w:val="24"/>
        </w:rPr>
        <w:t>五、评审原则</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1、本项目采用</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综合评分法</w:t>
      </w:r>
      <w:r>
        <w:rPr>
          <w:rFonts w:hint="eastAsia" w:ascii="宋体" w:hAnsi="宋体" w:eastAsia="宋体" w:cs="宋体"/>
          <w:sz w:val="24"/>
          <w:szCs w:val="24"/>
          <w:u w:val="single"/>
        </w:rPr>
        <w:t xml:space="preserve">  </w:t>
      </w:r>
      <w:r>
        <w:rPr>
          <w:rFonts w:hint="eastAsia" w:ascii="宋体" w:hAnsi="宋体" w:eastAsia="宋体" w:cs="宋体"/>
          <w:sz w:val="24"/>
          <w:szCs w:val="24"/>
        </w:rPr>
        <w:t>，即指投标文件满足本项目招标文件全部实质性要求，且按照评审因素的量化指标，经评审后得分最高的投标人推荐为中标人的评标方法。</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3、评标委员会严格按照招标文件规定的要求、条件、评分标准，对投标人所提供的完整计划标的物的科学性、可行性、服务质量的保证及承诺等实质性响应内容进行比较评价。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4、对投标文件的评审判定，只依据投标文件内容本身，不依靠开标后任何外来证明文件。</w:t>
      </w:r>
    </w:p>
    <w:p>
      <w:pPr>
        <w:snapToGrid w:val="0"/>
        <w:spacing w:line="360" w:lineRule="auto"/>
        <w:ind w:firstLine="487" w:firstLineChars="202"/>
        <w:outlineLvl w:val="1"/>
        <w:rPr>
          <w:rFonts w:ascii="宋体" w:hAnsi="宋体" w:eastAsia="宋体" w:cs="宋体"/>
          <w:b/>
          <w:bCs/>
          <w:sz w:val="24"/>
          <w:szCs w:val="24"/>
        </w:rPr>
      </w:pPr>
      <w:r>
        <w:rPr>
          <w:rFonts w:hint="eastAsia" w:ascii="宋体" w:hAnsi="宋体" w:eastAsia="宋体" w:cs="宋体"/>
          <w:b/>
          <w:bCs/>
          <w:sz w:val="24"/>
          <w:szCs w:val="24"/>
        </w:rPr>
        <w:t>六、评审方法</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1、评标程序：</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资格符合性评审—技术标评审（含方案讲解，如有）—商务标评审—确定中标候选人。</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本次资格审查采用资格后审，各投标人资格审查通过后方能参加技术标的开标。先开技术标，技术标打分结束后再开商务标。</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2、评标委员会将仅对按本招标文件载明的方法与规定，为实质上响应招标文件要求的投标文件评审并进行评价和比较。</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3、本次项目的技术标和商务标评审总分值为100分。两部分评审因素比重如下：</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（1）技术标分值占总分值的比重为</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u w:val="single"/>
        </w:rPr>
        <w:t>70%</w:t>
      </w:r>
      <w:r>
        <w:rPr>
          <w:rFonts w:hint="eastAsia" w:ascii="宋体" w:hAnsi="宋体" w:eastAsia="宋体" w:cs="Times New Roman"/>
          <w:sz w:val="24"/>
          <w:szCs w:val="24"/>
          <w:u w:val="single"/>
        </w:rPr>
        <w:t>（权重）</w:t>
      </w:r>
      <w:r>
        <w:rPr>
          <w:rFonts w:hint="eastAsia" w:ascii="宋体" w:hAnsi="宋体" w:eastAsia="宋体" w:cs="Times New Roman"/>
          <w:sz w:val="24"/>
          <w:szCs w:val="24"/>
        </w:rPr>
        <w:t>（取小数点后二位）；</w:t>
      </w:r>
    </w:p>
    <w:p>
      <w:pPr>
        <w:adjustRightInd w:val="0"/>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宋体"/>
          <w:sz w:val="24"/>
          <w:szCs w:val="24"/>
        </w:rPr>
        <w:t>商务标</w:t>
      </w:r>
      <w:r>
        <w:rPr>
          <w:rFonts w:hint="eastAsia" w:ascii="宋体" w:hAnsi="宋体" w:eastAsia="宋体" w:cs="Times New Roman"/>
          <w:sz w:val="24"/>
          <w:szCs w:val="24"/>
        </w:rPr>
        <w:t>分值占总分值的比重为</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u w:val="single"/>
        </w:rPr>
        <w:t>30%</w:t>
      </w:r>
      <w:r>
        <w:rPr>
          <w:rFonts w:hint="eastAsia" w:ascii="宋体" w:hAnsi="宋体" w:eastAsia="宋体" w:cs="Times New Roman"/>
          <w:sz w:val="24"/>
          <w:szCs w:val="24"/>
          <w:u w:val="single"/>
        </w:rPr>
        <w:t>（权重）</w:t>
      </w:r>
      <w:r>
        <w:rPr>
          <w:rFonts w:hint="eastAsia" w:ascii="宋体" w:hAnsi="宋体" w:eastAsia="宋体" w:cs="Times New Roman"/>
          <w:sz w:val="24"/>
          <w:szCs w:val="24"/>
        </w:rPr>
        <w:t>（取小数点后二位）。</w:t>
      </w:r>
    </w:p>
    <w:p>
      <w:pPr>
        <w:snapToGrid w:val="0"/>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4、评标小组严格按招标文件的要求、条件、评分标准，对投标人所提供服务的先进性、可靠性、服务承诺、质量保证承诺等实质性响应内容进行比较。</w:t>
      </w:r>
    </w:p>
    <w:p>
      <w:pPr>
        <w:snapToGrid w:val="0"/>
        <w:spacing w:line="360" w:lineRule="auto"/>
        <w:ind w:firstLine="484" w:firstLineChars="202"/>
        <w:rPr>
          <w:rFonts w:ascii="宋体" w:hAnsi="宋体" w:eastAsia="宋体" w:cs="宋体"/>
          <w:sz w:val="24"/>
          <w:szCs w:val="24"/>
        </w:rPr>
      </w:pPr>
      <w:r>
        <w:rPr>
          <w:rFonts w:hint="eastAsia" w:ascii="宋体" w:hAnsi="宋体" w:eastAsia="宋体" w:cs="Times New Roman"/>
          <w:sz w:val="24"/>
          <w:szCs w:val="24"/>
        </w:rPr>
        <w:t>5、</w:t>
      </w:r>
      <w:r>
        <w:rPr>
          <w:rFonts w:hint="eastAsia" w:ascii="宋体" w:hAnsi="宋体" w:eastAsia="宋体" w:cs="宋体"/>
          <w:sz w:val="24"/>
          <w:szCs w:val="24"/>
        </w:rPr>
        <w:t>评标委员会构成共5人，评标专家4人，业主评委1人；评标专家确定方式：由招标人组建。评标委员会各成员独立对每个进入打分程序的有效投标人的投标文件的技术部分以打分的形式进行评审和评价。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6、评标委员会评委为5人，技术分按算术平均值计算（计算结果均四舍五入保留两位小数）。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7、开启投标人的商务标，现场唱标。</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8、投标人的</w:t>
      </w:r>
      <w:r>
        <w:rPr>
          <w:rFonts w:hint="eastAsia" w:ascii="宋体" w:hAnsi="宋体" w:eastAsia="宋体" w:cs="宋体"/>
          <w:sz w:val="24"/>
          <w:szCs w:val="24"/>
          <w:lang w:val="en-US" w:eastAsia="zh-CN"/>
        </w:rPr>
        <w:t>商务</w:t>
      </w:r>
      <w:r>
        <w:rPr>
          <w:rFonts w:hint="eastAsia" w:ascii="宋体" w:hAnsi="宋体" w:eastAsia="宋体" w:cs="宋体"/>
          <w:sz w:val="24"/>
          <w:szCs w:val="24"/>
        </w:rPr>
        <w:t>标评审得分直接计算取得，并与其技术标得分相加为该投标人的综合得分（计算结果均四舍五入保留两位小数）。</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9、总分得分相等时，商务标得分高者优先中标；如商务标得分和技术标得分均相同，由招标人代表现场抽签确定中标候选人顺序。</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10、评标结果按投标文件满足招标文件全部实质性要求，且按照评审因素的量化指标评审综合得分排名从高到低的顺序推荐前三名投标人为中标候选人</w:t>
      </w:r>
      <w:r>
        <w:rPr>
          <w:rFonts w:hint="eastAsia" w:ascii="Times New Roman" w:hAnsi="Times New Roman"/>
          <w:sz w:val="24"/>
        </w:rPr>
        <w:t>，</w:t>
      </w:r>
      <w:r>
        <w:rPr>
          <w:rFonts w:ascii="Times New Roman" w:hAnsi="Times New Roman"/>
          <w:sz w:val="24"/>
        </w:rPr>
        <w:t>并</w:t>
      </w:r>
      <w:r>
        <w:rPr>
          <w:rFonts w:hint="eastAsia" w:ascii="Times New Roman" w:hAnsi="Times New Roman"/>
          <w:sz w:val="24"/>
        </w:rPr>
        <w:t>出</w:t>
      </w:r>
      <w:r>
        <w:rPr>
          <w:rFonts w:hint="eastAsia" w:ascii="宋体" w:hAnsi="宋体" w:eastAsia="宋体" w:cs="宋体"/>
          <w:sz w:val="24"/>
          <w:szCs w:val="24"/>
        </w:rPr>
        <w:t>具评审报告，中标结果通知所有投标人。</w:t>
      </w:r>
    </w:p>
    <w:p>
      <w:pPr>
        <w:snapToGrid w:val="0"/>
        <w:spacing w:line="360" w:lineRule="auto"/>
        <w:ind w:firstLine="487" w:firstLineChars="202"/>
        <w:outlineLvl w:val="1"/>
        <w:rPr>
          <w:rFonts w:ascii="宋体" w:hAnsi="宋体" w:eastAsia="宋体" w:cs="宋体"/>
          <w:b/>
          <w:bCs/>
          <w:sz w:val="24"/>
          <w:szCs w:val="24"/>
        </w:rPr>
      </w:pPr>
      <w:r>
        <w:rPr>
          <w:rFonts w:hint="eastAsia" w:ascii="宋体" w:hAnsi="宋体" w:eastAsia="宋体" w:cs="宋体"/>
          <w:b/>
          <w:bCs/>
          <w:sz w:val="24"/>
          <w:szCs w:val="24"/>
        </w:rPr>
        <w:t>七、关于投标价格评审</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八、评审评分项</w:t>
      </w:r>
    </w:p>
    <w:p>
      <w:pPr>
        <w:pStyle w:val="22"/>
        <w:keepNext w:val="0"/>
        <w:keepLines w:val="0"/>
        <w:pageBreakBefore w:val="0"/>
        <w:kinsoku/>
        <w:wordWrap/>
        <w:overflowPunct/>
        <w:topLinePunct w:val="0"/>
        <w:autoSpaceDE/>
        <w:autoSpaceDN/>
        <w:bidi w:val="0"/>
        <w:adjustRightInd/>
        <w:snapToGrid/>
        <w:spacing w:after="0"/>
        <w:ind w:left="0" w:leftChars="0" w:firstLine="480" w:firstLineChars="200"/>
        <w:textAlignment w:val="auto"/>
        <w:rPr>
          <w:sz w:val="24"/>
          <w:szCs w:val="24"/>
          <w:shd w:val="clear" w:color="auto" w:fill="FFFFFF"/>
        </w:rPr>
      </w:pPr>
      <w:r>
        <w:rPr>
          <w:rFonts w:hint="eastAsia"/>
          <w:sz w:val="24"/>
          <w:szCs w:val="24"/>
          <w:shd w:val="clear" w:color="auto" w:fill="FFFFFF"/>
        </w:rPr>
        <w:t>（一）技术标（满分70分）：</w:t>
      </w:r>
    </w:p>
    <w:tbl>
      <w:tblPr>
        <w:tblStyle w:val="23"/>
        <w:tblpPr w:leftFromText="180" w:rightFromText="180" w:vertAnchor="text" w:horzAnchor="page" w:tblpX="1884" w:tblpY="1038"/>
        <w:tblOverlap w:val="never"/>
        <w:tblW w:w="4912" w:type="pct"/>
        <w:tblInd w:w="0" w:type="dxa"/>
        <w:tblLayout w:type="fixed"/>
        <w:tblCellMar>
          <w:top w:w="0" w:type="dxa"/>
          <w:left w:w="108" w:type="dxa"/>
          <w:bottom w:w="0" w:type="dxa"/>
          <w:right w:w="108" w:type="dxa"/>
        </w:tblCellMar>
      </w:tblPr>
      <w:tblGrid>
        <w:gridCol w:w="692"/>
        <w:gridCol w:w="1303"/>
        <w:gridCol w:w="6374"/>
        <w:gridCol w:w="508"/>
      </w:tblGrid>
      <w:tr>
        <w:tblPrEx>
          <w:tblCellMar>
            <w:top w:w="0" w:type="dxa"/>
            <w:left w:w="108" w:type="dxa"/>
            <w:bottom w:w="0" w:type="dxa"/>
            <w:right w:w="108" w:type="dxa"/>
          </w:tblCellMar>
        </w:tblPrEx>
        <w:trPr>
          <w:trHeight w:val="871" w:hRule="atLeast"/>
          <w:tblHeader/>
        </w:trPr>
        <w:tc>
          <w:tcPr>
            <w:tcW w:w="38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宋体"/>
                <w:kern w:val="0"/>
                <w:sz w:val="24"/>
                <w:szCs w:val="24"/>
              </w:rPr>
            </w:pPr>
            <w:r>
              <w:rPr>
                <w:rFonts w:hint="eastAsia" w:ascii="Times New Roman" w:hAnsi="Times New Roman" w:cs="宋体"/>
                <w:kern w:val="0"/>
                <w:sz w:val="24"/>
                <w:szCs w:val="24"/>
              </w:rPr>
              <w:t>序号</w:t>
            </w:r>
          </w:p>
        </w:tc>
        <w:tc>
          <w:tcPr>
            <w:tcW w:w="73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宋体"/>
                <w:kern w:val="0"/>
                <w:sz w:val="24"/>
                <w:szCs w:val="24"/>
              </w:rPr>
            </w:pPr>
            <w:r>
              <w:rPr>
                <w:rFonts w:hint="eastAsia" w:ascii="Times New Roman" w:hAnsi="Times New Roman" w:cs="宋体"/>
                <w:kern w:val="0"/>
                <w:sz w:val="24"/>
                <w:szCs w:val="24"/>
              </w:rPr>
              <w:t>项目</w:t>
            </w:r>
          </w:p>
        </w:tc>
        <w:tc>
          <w:tcPr>
            <w:tcW w:w="3590"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宋体"/>
                <w:kern w:val="0"/>
                <w:sz w:val="24"/>
                <w:szCs w:val="24"/>
              </w:rPr>
            </w:pPr>
            <w:r>
              <w:rPr>
                <w:rFonts w:hint="eastAsia" w:ascii="Times New Roman" w:hAnsi="Times New Roman" w:cs="宋体"/>
                <w:kern w:val="0"/>
                <w:sz w:val="24"/>
                <w:szCs w:val="24"/>
              </w:rPr>
              <w:t>内容</w:t>
            </w:r>
          </w:p>
        </w:tc>
        <w:tc>
          <w:tcPr>
            <w:tcW w:w="28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宋体"/>
                <w:kern w:val="0"/>
                <w:sz w:val="24"/>
                <w:szCs w:val="24"/>
              </w:rPr>
            </w:pPr>
            <w:r>
              <w:rPr>
                <w:rFonts w:hint="eastAsia" w:ascii="Times New Roman" w:hAnsi="Times New Roman" w:cs="宋体"/>
                <w:kern w:val="0"/>
                <w:sz w:val="24"/>
                <w:szCs w:val="24"/>
              </w:rPr>
              <w:t>得分</w:t>
            </w:r>
          </w:p>
        </w:tc>
      </w:tr>
      <w:tr>
        <w:tblPrEx>
          <w:tblCellMar>
            <w:top w:w="0" w:type="dxa"/>
            <w:left w:w="108" w:type="dxa"/>
            <w:bottom w:w="0" w:type="dxa"/>
            <w:right w:w="108" w:type="dxa"/>
          </w:tblCellMar>
        </w:tblPrEx>
        <w:trPr>
          <w:trHeight w:val="2203" w:hRule="atLeast"/>
        </w:trPr>
        <w:tc>
          <w:tcPr>
            <w:tcW w:w="389" w:type="pct"/>
            <w:vMerge w:val="restart"/>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733" w:type="pct"/>
            <w:vMerge w:val="restart"/>
            <w:tcBorders>
              <w:top w:val="nil"/>
              <w:left w:val="single" w:color="auto" w:sz="4" w:space="0"/>
              <w:right w:val="single" w:color="auto" w:sz="4" w:space="0"/>
            </w:tcBorders>
            <w:vAlign w:val="center"/>
          </w:tcPr>
          <w:p>
            <w:pPr>
              <w:pStyle w:val="19"/>
              <w:spacing w:line="360" w:lineRule="auto"/>
              <w:jc w:val="center"/>
              <w:rPr>
                <w:sz w:val="24"/>
                <w:szCs w:val="24"/>
              </w:rPr>
            </w:pPr>
            <w:r>
              <w:rPr>
                <w:sz w:val="24"/>
                <w:szCs w:val="24"/>
              </w:rPr>
              <w:t>投标人</w:t>
            </w:r>
          </w:p>
          <w:p>
            <w:pPr>
              <w:pStyle w:val="19"/>
              <w:spacing w:line="360" w:lineRule="auto"/>
              <w:jc w:val="center"/>
              <w:rPr>
                <w:sz w:val="24"/>
                <w:szCs w:val="24"/>
              </w:rPr>
            </w:pPr>
            <w:r>
              <w:rPr>
                <w:rFonts w:hint="eastAsia"/>
                <w:sz w:val="24"/>
                <w:szCs w:val="24"/>
              </w:rPr>
              <w:t>实力</w:t>
            </w:r>
          </w:p>
          <w:p>
            <w:pPr>
              <w:spacing w:line="360" w:lineRule="auto"/>
              <w:jc w:val="center"/>
              <w:rPr>
                <w:sz w:val="24"/>
                <w:szCs w:val="24"/>
              </w:rPr>
            </w:pPr>
            <w:r>
              <w:rPr>
                <w:rFonts w:hint="eastAsia" w:ascii="Times New Roman" w:hAnsi="Times New Roman" w:cs="宋体"/>
                <w:kern w:val="0"/>
                <w:sz w:val="24"/>
                <w:szCs w:val="24"/>
              </w:rPr>
              <w:t>（10分）</w:t>
            </w: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1.1</w:t>
            </w:r>
            <w:r>
              <w:rPr>
                <w:rFonts w:hint="eastAsia" w:ascii="Times New Roman" w:hAnsi="Times New Roman"/>
                <w:kern w:val="0"/>
                <w:sz w:val="24"/>
                <w:szCs w:val="24"/>
              </w:rPr>
              <w:t xml:space="preserve"> </w:t>
            </w:r>
            <w:r>
              <w:rPr>
                <w:rFonts w:ascii="Times New Roman" w:hAnsi="Times New Roman"/>
                <w:kern w:val="0"/>
                <w:sz w:val="24"/>
                <w:szCs w:val="24"/>
              </w:rPr>
              <w:t>根据中国证监会发布的2020年及2021年证券公司分类评级结果，投标人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w:t>
            </w:r>
            <w:r>
              <w:rPr>
                <w:rFonts w:ascii="Times New Roman" w:hAnsi="Times New Roman"/>
                <w:kern w:val="0"/>
                <w:sz w:val="24"/>
                <w:szCs w:val="24"/>
              </w:rPr>
              <w:t>连续2年为AA级</w:t>
            </w:r>
            <w:r>
              <w:rPr>
                <w:rFonts w:hint="eastAsia" w:ascii="Times New Roman" w:hAnsi="Times New Roman"/>
                <w:kern w:val="0"/>
                <w:sz w:val="24"/>
                <w:szCs w:val="24"/>
                <w:lang w:val="en-US" w:eastAsia="zh-CN"/>
              </w:rPr>
              <w:t>及以上</w:t>
            </w:r>
            <w:r>
              <w:rPr>
                <w:rFonts w:ascii="Times New Roman" w:hAnsi="Times New Roman"/>
                <w:kern w:val="0"/>
                <w:sz w:val="24"/>
                <w:szCs w:val="24"/>
              </w:rPr>
              <w:t>，得</w:t>
            </w:r>
            <w:r>
              <w:rPr>
                <w:rFonts w:hint="eastAsia" w:ascii="Times New Roman" w:hAnsi="Times New Roman"/>
                <w:kern w:val="0"/>
                <w:sz w:val="24"/>
                <w:szCs w:val="24"/>
              </w:rPr>
              <w:t>5</w:t>
            </w:r>
            <w:r>
              <w:rPr>
                <w:rFonts w:ascii="Times New Roman" w:hAnsi="Times New Roman"/>
                <w:kern w:val="0"/>
                <w:sz w:val="24"/>
                <w:szCs w:val="24"/>
              </w:rPr>
              <w:t>分</w:t>
            </w:r>
            <w:r>
              <w:rPr>
                <w:rFonts w:hint="eastAsia" w:ascii="Times New Roman" w:hAnsi="Times New Roman"/>
                <w:kern w:val="0"/>
                <w:sz w:val="24"/>
                <w:szCs w:val="24"/>
              </w:rPr>
              <w:t>；1年为A级、另1年为AA级</w:t>
            </w:r>
            <w:r>
              <w:rPr>
                <w:rFonts w:hint="eastAsia" w:ascii="Times New Roman" w:hAnsi="Times New Roman"/>
                <w:kern w:val="0"/>
                <w:sz w:val="24"/>
                <w:szCs w:val="24"/>
                <w:lang w:val="en-US" w:eastAsia="zh-CN"/>
              </w:rPr>
              <w:t>及以上，</w:t>
            </w:r>
            <w:r>
              <w:rPr>
                <w:rFonts w:hint="eastAsia" w:ascii="Times New Roman" w:hAnsi="Times New Roman"/>
                <w:kern w:val="0"/>
                <w:sz w:val="24"/>
                <w:szCs w:val="24"/>
              </w:rPr>
              <w:t>得3分；连续</w:t>
            </w:r>
            <w:r>
              <w:rPr>
                <w:rFonts w:ascii="Times New Roman" w:hAnsi="Times New Roman"/>
                <w:kern w:val="0"/>
                <w:sz w:val="24"/>
                <w:szCs w:val="24"/>
              </w:rPr>
              <w:t>2</w:t>
            </w:r>
            <w:r>
              <w:rPr>
                <w:rFonts w:hint="eastAsia" w:ascii="Times New Roman" w:hAnsi="Times New Roman"/>
                <w:kern w:val="0"/>
                <w:sz w:val="24"/>
                <w:szCs w:val="24"/>
              </w:rPr>
              <w:t>年为</w:t>
            </w:r>
            <w:r>
              <w:rPr>
                <w:rFonts w:ascii="Times New Roman" w:hAnsi="Times New Roman"/>
                <w:kern w:val="0"/>
                <w:sz w:val="24"/>
                <w:szCs w:val="24"/>
              </w:rPr>
              <w:t>A</w:t>
            </w:r>
            <w:r>
              <w:rPr>
                <w:rFonts w:hint="eastAsia" w:ascii="Times New Roman" w:hAnsi="Times New Roman"/>
                <w:kern w:val="0"/>
                <w:sz w:val="24"/>
                <w:szCs w:val="24"/>
              </w:rPr>
              <w:t>级得2分；仅有</w:t>
            </w:r>
            <w:r>
              <w:rPr>
                <w:rFonts w:ascii="Times New Roman" w:hAnsi="Times New Roman"/>
                <w:kern w:val="0"/>
                <w:sz w:val="24"/>
                <w:szCs w:val="24"/>
              </w:rPr>
              <w:t>1</w:t>
            </w:r>
            <w:r>
              <w:rPr>
                <w:rFonts w:hint="eastAsia" w:ascii="Times New Roman" w:hAnsi="Times New Roman"/>
                <w:kern w:val="0"/>
                <w:sz w:val="24"/>
                <w:szCs w:val="24"/>
              </w:rPr>
              <w:t>年分类结果为</w:t>
            </w:r>
            <w:r>
              <w:rPr>
                <w:rFonts w:ascii="Times New Roman" w:hAnsi="Times New Roman"/>
                <w:kern w:val="0"/>
                <w:sz w:val="24"/>
                <w:szCs w:val="24"/>
              </w:rPr>
              <w:t>A</w:t>
            </w:r>
            <w:r>
              <w:rPr>
                <w:rFonts w:hint="eastAsia" w:ascii="Times New Roman" w:hAnsi="Times New Roman"/>
                <w:kern w:val="0"/>
                <w:sz w:val="24"/>
                <w:szCs w:val="24"/>
              </w:rPr>
              <w:t>的得1分；其余不得分。</w:t>
            </w:r>
          </w:p>
          <w:p>
            <w:pPr>
              <w:widowControl/>
              <w:rPr>
                <w:rFonts w:ascii="Times New Roman" w:hAnsi="Times New Roman"/>
                <w:kern w:val="0"/>
                <w:sz w:val="24"/>
                <w:szCs w:val="24"/>
              </w:rPr>
            </w:pPr>
            <w:r>
              <w:rPr>
                <w:rFonts w:ascii="Times New Roman" w:hAnsi="Times New Roman"/>
                <w:kern w:val="0"/>
                <w:sz w:val="24"/>
                <w:szCs w:val="24"/>
              </w:rPr>
              <w:t>【投标人需提供中国证监会网站公布的2020年及2021年证券公司分类结果</w:t>
            </w:r>
            <w:r>
              <w:rPr>
                <w:rFonts w:hint="eastAsia" w:ascii="Times New Roman" w:hAnsi="Times New Roman"/>
                <w:kern w:val="0"/>
                <w:sz w:val="24"/>
                <w:szCs w:val="24"/>
              </w:rPr>
              <w:t>，</w:t>
            </w:r>
            <w:r>
              <w:rPr>
                <w:rFonts w:ascii="Times New Roman" w:hAnsi="Times New Roman"/>
                <w:kern w:val="0"/>
                <w:sz w:val="24"/>
                <w:szCs w:val="24"/>
              </w:rPr>
              <w:t>并加盖</w:t>
            </w:r>
            <w:r>
              <w:rPr>
                <w:rFonts w:hint="eastAsia" w:ascii="Times New Roman" w:hAnsi="Times New Roman"/>
                <w:kern w:val="0"/>
                <w:sz w:val="24"/>
                <w:szCs w:val="24"/>
              </w:rPr>
              <w:t>投标人</w:t>
            </w:r>
            <w:r>
              <w:rPr>
                <w:rFonts w:ascii="Times New Roman" w:hAnsi="Times New Roman"/>
                <w:kern w:val="0"/>
                <w:sz w:val="24"/>
                <w:szCs w:val="24"/>
              </w:rPr>
              <w:t>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1989" w:hRule="atLeast"/>
        </w:trPr>
        <w:tc>
          <w:tcPr>
            <w:tcW w:w="389" w:type="pct"/>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pPr>
              <w:widowControl/>
              <w:spacing w:line="560" w:lineRule="exact"/>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1.2</w:t>
            </w:r>
            <w:r>
              <w:rPr>
                <w:rFonts w:hint="eastAsia" w:ascii="Times New Roman" w:hAnsi="Times New Roman"/>
                <w:kern w:val="0"/>
                <w:sz w:val="24"/>
                <w:szCs w:val="24"/>
              </w:rPr>
              <w:t xml:space="preserve"> </w:t>
            </w:r>
            <w:r>
              <w:rPr>
                <w:rFonts w:ascii="Times New Roman" w:hAnsi="Times New Roman"/>
                <w:kern w:val="0"/>
                <w:sz w:val="24"/>
                <w:szCs w:val="24"/>
              </w:rPr>
              <w:t>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w:t>
            </w:r>
            <w:r>
              <w:rPr>
                <w:rFonts w:ascii="Times New Roman" w:hAnsi="Times New Roman"/>
                <w:kern w:val="0"/>
                <w:sz w:val="24"/>
                <w:szCs w:val="24"/>
              </w:rPr>
              <w:t>注册资本</w:t>
            </w:r>
            <w:r>
              <w:rPr>
                <w:rFonts w:hint="eastAsia" w:ascii="Times New Roman" w:hAnsi="Times New Roman"/>
                <w:kern w:val="0"/>
                <w:sz w:val="24"/>
                <w:szCs w:val="24"/>
              </w:rPr>
              <w:t>＞5</w:t>
            </w:r>
            <w:r>
              <w:rPr>
                <w:rFonts w:ascii="Times New Roman" w:hAnsi="Times New Roman"/>
                <w:kern w:val="0"/>
                <w:sz w:val="24"/>
                <w:szCs w:val="24"/>
              </w:rPr>
              <w:t>0亿元以上，</w:t>
            </w:r>
            <w:r>
              <w:rPr>
                <w:rFonts w:hint="eastAsia" w:ascii="Times New Roman" w:hAnsi="Times New Roman"/>
                <w:kern w:val="0"/>
                <w:sz w:val="24"/>
                <w:szCs w:val="24"/>
              </w:rPr>
              <w:t>得5</w:t>
            </w:r>
            <w:r>
              <w:rPr>
                <w:rFonts w:ascii="Times New Roman" w:hAnsi="Times New Roman"/>
                <w:kern w:val="0"/>
                <w:sz w:val="24"/>
                <w:szCs w:val="24"/>
              </w:rPr>
              <w:t>分；</w:t>
            </w:r>
            <w:r>
              <w:rPr>
                <w:rFonts w:hint="eastAsia" w:ascii="Times New Roman" w:hAnsi="Times New Roman"/>
                <w:kern w:val="0"/>
                <w:sz w:val="24"/>
                <w:szCs w:val="24"/>
              </w:rPr>
              <w:t>20亿元＜</w:t>
            </w:r>
            <w:r>
              <w:rPr>
                <w:rFonts w:ascii="Times New Roman" w:hAnsi="Times New Roman"/>
                <w:kern w:val="0"/>
                <w:sz w:val="24"/>
                <w:szCs w:val="24"/>
              </w:rPr>
              <w:t>注册资本</w:t>
            </w:r>
            <w:r>
              <w:rPr>
                <w:rFonts w:hint="eastAsia" w:ascii="Times New Roman" w:hAnsi="Times New Roman"/>
                <w:kern w:val="0"/>
                <w:sz w:val="24"/>
                <w:szCs w:val="24"/>
              </w:rPr>
              <w:t>≦5</w:t>
            </w:r>
            <w:r>
              <w:rPr>
                <w:rFonts w:ascii="Times New Roman" w:hAnsi="Times New Roman"/>
                <w:kern w:val="0"/>
                <w:sz w:val="24"/>
                <w:szCs w:val="24"/>
              </w:rPr>
              <w:t>0亿元，得</w:t>
            </w:r>
            <w:r>
              <w:rPr>
                <w:rFonts w:hint="eastAsia" w:ascii="Times New Roman" w:hAnsi="Times New Roman"/>
                <w:kern w:val="0"/>
                <w:sz w:val="24"/>
                <w:szCs w:val="24"/>
              </w:rPr>
              <w:t>3</w:t>
            </w:r>
            <w:r>
              <w:rPr>
                <w:rFonts w:ascii="Times New Roman" w:hAnsi="Times New Roman"/>
                <w:kern w:val="0"/>
                <w:sz w:val="24"/>
                <w:szCs w:val="24"/>
              </w:rPr>
              <w:t>分；注册资本</w:t>
            </w:r>
            <w:r>
              <w:rPr>
                <w:rFonts w:hint="eastAsia" w:ascii="Times New Roman" w:hAnsi="Times New Roman"/>
                <w:kern w:val="0"/>
                <w:sz w:val="24"/>
                <w:szCs w:val="24"/>
              </w:rPr>
              <w:t>≦</w:t>
            </w:r>
            <w:r>
              <w:rPr>
                <w:rFonts w:ascii="Times New Roman" w:hAnsi="Times New Roman"/>
                <w:kern w:val="0"/>
                <w:sz w:val="24"/>
                <w:szCs w:val="24"/>
              </w:rPr>
              <w:t>20亿元，得1分。</w:t>
            </w:r>
          </w:p>
          <w:p>
            <w:pPr>
              <w:widowControl/>
              <w:rPr>
                <w:rFonts w:ascii="Times New Roman" w:hAnsi="Times New Roman"/>
                <w:kern w:val="0"/>
                <w:sz w:val="24"/>
                <w:szCs w:val="24"/>
              </w:rPr>
            </w:pPr>
            <w:r>
              <w:rPr>
                <w:rFonts w:ascii="Times New Roman" w:hAnsi="Times New Roman"/>
                <w:kern w:val="0"/>
                <w:sz w:val="24"/>
                <w:szCs w:val="24"/>
              </w:rPr>
              <w:t>【注册资本金额以投标人提供的现行有效的营业执照为准，需提供营业执照</w:t>
            </w:r>
            <w:r>
              <w:rPr>
                <w:rFonts w:hint="eastAsia" w:ascii="Times New Roman" w:hAnsi="Times New Roman"/>
                <w:kern w:val="0"/>
                <w:sz w:val="24"/>
                <w:szCs w:val="24"/>
              </w:rPr>
              <w:t>扫描</w:t>
            </w:r>
            <w:r>
              <w:rPr>
                <w:rFonts w:ascii="Times New Roman" w:hAnsi="Times New Roman"/>
                <w:kern w:val="0"/>
                <w:sz w:val="24"/>
                <w:szCs w:val="24"/>
              </w:rPr>
              <w:t>件</w:t>
            </w:r>
            <w:r>
              <w:rPr>
                <w:rFonts w:hint="eastAsia" w:ascii="Times New Roman" w:hAnsi="Times New Roman"/>
                <w:kern w:val="0"/>
                <w:sz w:val="24"/>
                <w:szCs w:val="24"/>
              </w:rPr>
              <w:t>，</w:t>
            </w:r>
            <w:r>
              <w:rPr>
                <w:rFonts w:ascii="Times New Roman" w:hAnsi="Times New Roman"/>
                <w:kern w:val="0"/>
                <w:sz w:val="24"/>
                <w:szCs w:val="24"/>
              </w:rPr>
              <w:t>并加盖</w:t>
            </w:r>
            <w:r>
              <w:rPr>
                <w:rFonts w:hint="eastAsia" w:ascii="Times New Roman" w:hAnsi="Times New Roman"/>
                <w:kern w:val="0"/>
                <w:sz w:val="24"/>
                <w:szCs w:val="24"/>
              </w:rPr>
              <w:t>投标人</w:t>
            </w:r>
            <w:r>
              <w:rPr>
                <w:rFonts w:ascii="Times New Roman" w:hAnsi="Times New Roman"/>
                <w:kern w:val="0"/>
                <w:sz w:val="24"/>
                <w:szCs w:val="24"/>
              </w:rPr>
              <w:t>公章。若投标人为证券公司的控股子公司，以母公司注册资本为准】</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3182" w:hRule="atLeast"/>
        </w:trPr>
        <w:tc>
          <w:tcPr>
            <w:tcW w:w="389" w:type="pct"/>
            <w:vMerge w:val="restart"/>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733" w:type="pct"/>
            <w:vMerge w:val="restart"/>
            <w:tcBorders>
              <w:top w:val="nil"/>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r>
              <w:rPr>
                <w:rFonts w:ascii="Times New Roman" w:hAnsi="Times New Roman" w:cs="宋体"/>
                <w:kern w:val="0"/>
                <w:sz w:val="24"/>
                <w:szCs w:val="24"/>
              </w:rPr>
              <w:t>承销</w:t>
            </w:r>
            <w:r>
              <w:rPr>
                <w:rFonts w:hint="eastAsia" w:ascii="Times New Roman" w:hAnsi="Times New Roman" w:cs="宋体"/>
                <w:kern w:val="0"/>
                <w:sz w:val="24"/>
                <w:szCs w:val="24"/>
              </w:rPr>
              <w:t>业绩</w:t>
            </w:r>
          </w:p>
          <w:p>
            <w:pPr>
              <w:pStyle w:val="19"/>
              <w:spacing w:line="560" w:lineRule="exact"/>
              <w:jc w:val="center"/>
              <w:rPr>
                <w:rFonts w:ascii="Times New Roman" w:hAnsi="Times New Roman"/>
                <w:sz w:val="24"/>
                <w:szCs w:val="24"/>
              </w:rPr>
            </w:pPr>
            <w:r>
              <w:rPr>
                <w:rFonts w:hint="eastAsia" w:ascii="Times New Roman" w:hAnsi="Times New Roman"/>
                <w:sz w:val="24"/>
                <w:szCs w:val="24"/>
              </w:rPr>
              <w:t>（35分）</w:t>
            </w: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2.1</w:t>
            </w:r>
            <w:r>
              <w:rPr>
                <w:rFonts w:hint="eastAsia" w:ascii="Times New Roman" w:hAnsi="Times New Roman"/>
                <w:kern w:val="0"/>
                <w:sz w:val="24"/>
                <w:szCs w:val="24"/>
              </w:rPr>
              <w:t xml:space="preserve"> 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w:t>
            </w:r>
            <w:r>
              <w:rPr>
                <w:rFonts w:hint="eastAsia" w:ascii="Times New Roman" w:hAnsi="Times New Roman"/>
                <w:kern w:val="0"/>
                <w:sz w:val="24"/>
                <w:szCs w:val="24"/>
              </w:rPr>
              <w:t>作为主承销商（含联席主承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）申报的江苏省地区范围内的企业在交易所发行的公司债券（不含证券公司债），且发行起始日在2020年1月1日-2022年6月30日期间：</w:t>
            </w:r>
          </w:p>
          <w:p>
            <w:pPr>
              <w:widowControl/>
              <w:rPr>
                <w:rFonts w:ascii="Times New Roman" w:hAnsi="Times New Roman"/>
                <w:kern w:val="0"/>
                <w:sz w:val="24"/>
                <w:szCs w:val="24"/>
              </w:rPr>
            </w:pPr>
            <w:r>
              <w:rPr>
                <w:rFonts w:hint="eastAsia" w:ascii="Times New Roman" w:hAnsi="Times New Roman"/>
                <w:kern w:val="0"/>
                <w:sz w:val="24"/>
                <w:szCs w:val="24"/>
              </w:rPr>
              <w:t>累计承销规模≧300亿元的，得5分；</w:t>
            </w:r>
          </w:p>
          <w:p>
            <w:pPr>
              <w:widowControl/>
              <w:rPr>
                <w:rFonts w:ascii="Times New Roman" w:hAnsi="Times New Roman"/>
                <w:kern w:val="0"/>
                <w:sz w:val="24"/>
                <w:szCs w:val="24"/>
              </w:rPr>
            </w:pPr>
            <w:r>
              <w:rPr>
                <w:rFonts w:hint="eastAsia" w:ascii="Times New Roman" w:hAnsi="Times New Roman"/>
                <w:kern w:val="0"/>
                <w:sz w:val="24"/>
                <w:szCs w:val="24"/>
              </w:rPr>
              <w:t>200亿元≦累计承销规模＜300亿元的，得3分；</w:t>
            </w:r>
          </w:p>
          <w:p>
            <w:pPr>
              <w:widowControl/>
              <w:rPr>
                <w:rFonts w:ascii="Times New Roman" w:hAnsi="Times New Roman"/>
                <w:kern w:val="0"/>
                <w:sz w:val="24"/>
                <w:szCs w:val="24"/>
              </w:rPr>
            </w:pPr>
            <w:r>
              <w:rPr>
                <w:rFonts w:hint="eastAsia" w:ascii="Times New Roman" w:hAnsi="Times New Roman"/>
                <w:kern w:val="0"/>
                <w:sz w:val="24"/>
                <w:szCs w:val="24"/>
              </w:rPr>
              <w:t>100亿元≦累计承销规模＜200亿元的，得1分；</w:t>
            </w:r>
          </w:p>
          <w:p>
            <w:pPr>
              <w:widowControl/>
              <w:rPr>
                <w:rFonts w:ascii="Times New Roman" w:hAnsi="Times New Roman"/>
                <w:kern w:val="0"/>
                <w:sz w:val="24"/>
                <w:szCs w:val="24"/>
              </w:rPr>
            </w:pPr>
            <w:r>
              <w:rPr>
                <w:rFonts w:hint="eastAsia" w:ascii="Times New Roman" w:hAnsi="Times New Roman"/>
                <w:kern w:val="0"/>
                <w:sz w:val="24"/>
                <w:szCs w:val="24"/>
              </w:rPr>
              <w:t>累计承销规模＜100亿元的，不得分。</w:t>
            </w:r>
          </w:p>
          <w:p>
            <w:pPr>
              <w:widowControl/>
              <w:rPr>
                <w:rFonts w:ascii="Times New Roman" w:hAnsi="Times New Roman"/>
                <w:kern w:val="0"/>
                <w:sz w:val="24"/>
                <w:szCs w:val="24"/>
              </w:rPr>
            </w:pPr>
            <w:r>
              <w:rPr>
                <w:rFonts w:ascii="Times New Roman" w:hAnsi="Times New Roman"/>
                <w:kern w:val="0"/>
                <w:sz w:val="24"/>
                <w:szCs w:val="24"/>
              </w:rPr>
              <w:t>【承销</w:t>
            </w:r>
            <w:r>
              <w:rPr>
                <w:rFonts w:hint="eastAsia" w:ascii="Times New Roman" w:hAnsi="Times New Roman"/>
                <w:kern w:val="0"/>
                <w:sz w:val="24"/>
                <w:szCs w:val="24"/>
                <w:lang w:val="en-US" w:eastAsia="zh-CN"/>
              </w:rPr>
              <w:t>规模</w:t>
            </w:r>
            <w:r>
              <w:rPr>
                <w:rFonts w:ascii="Times New Roman" w:hAnsi="Times New Roman"/>
                <w:kern w:val="0"/>
                <w:sz w:val="24"/>
                <w:szCs w:val="24"/>
              </w:rPr>
              <w:t>以wind统计数据为准，须</w:t>
            </w:r>
            <w:r>
              <w:rPr>
                <w:rFonts w:hint="eastAsia" w:ascii="Times New Roman" w:hAnsi="Times New Roman"/>
                <w:kern w:val="0"/>
                <w:sz w:val="24"/>
                <w:szCs w:val="24"/>
                <w:lang w:val="en-US" w:eastAsia="zh-CN"/>
              </w:rPr>
              <w:t>同时</w:t>
            </w:r>
            <w:r>
              <w:rPr>
                <w:rFonts w:ascii="Times New Roman" w:hAnsi="Times New Roman"/>
                <w:kern w:val="0"/>
                <w:sz w:val="24"/>
                <w:szCs w:val="24"/>
              </w:rPr>
              <w:t>提供</w:t>
            </w:r>
            <w:r>
              <w:rPr>
                <w:rFonts w:hint="eastAsia" w:ascii="Times New Roman" w:hAnsi="Times New Roman"/>
                <w:kern w:val="0"/>
                <w:sz w:val="24"/>
                <w:szCs w:val="24"/>
              </w:rPr>
              <w:t>业绩清单</w:t>
            </w:r>
            <w:r>
              <w:rPr>
                <w:rFonts w:hint="eastAsia" w:ascii="Times New Roman" w:hAnsi="Times New Roman"/>
                <w:kern w:val="0"/>
                <w:sz w:val="24"/>
                <w:szCs w:val="24"/>
                <w:lang w:eastAsia="zh-CN"/>
              </w:rPr>
              <w:t>、</w:t>
            </w:r>
            <w:r>
              <w:rPr>
                <w:rFonts w:ascii="Times New Roman" w:hAnsi="Times New Roman"/>
                <w:kern w:val="0"/>
                <w:sz w:val="24"/>
                <w:szCs w:val="24"/>
              </w:rPr>
              <w:t>wind截图</w:t>
            </w:r>
            <w:r>
              <w:rPr>
                <w:rFonts w:hint="eastAsia" w:ascii="Times New Roman" w:hAnsi="Times New Roman"/>
                <w:kern w:val="0"/>
                <w:sz w:val="24"/>
                <w:szCs w:val="24"/>
              </w:rPr>
              <w:t>，</w:t>
            </w:r>
            <w:r>
              <w:rPr>
                <w:rFonts w:ascii="Times New Roman" w:hAnsi="Times New Roman"/>
                <w:kern w:val="0"/>
                <w:sz w:val="24"/>
                <w:szCs w:val="24"/>
              </w:rPr>
              <w:t>并加盖</w:t>
            </w:r>
            <w:r>
              <w:rPr>
                <w:rFonts w:hint="eastAsia" w:ascii="Times New Roman" w:hAnsi="Times New Roman"/>
                <w:kern w:val="0"/>
                <w:sz w:val="24"/>
                <w:szCs w:val="24"/>
              </w:rPr>
              <w:t>投标人</w:t>
            </w:r>
            <w:r>
              <w:rPr>
                <w:rFonts w:ascii="Times New Roman" w:hAnsi="Times New Roman"/>
                <w:kern w:val="0"/>
                <w:sz w:val="24"/>
                <w:szCs w:val="24"/>
              </w:rPr>
              <w:t>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3006" w:hRule="atLeast"/>
        </w:trPr>
        <w:tc>
          <w:tcPr>
            <w:tcW w:w="389" w:type="pct"/>
            <w:vMerge w:val="continue"/>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2.2</w:t>
            </w:r>
            <w:r>
              <w:rPr>
                <w:rFonts w:hint="eastAsia" w:ascii="Times New Roman" w:hAnsi="Times New Roman"/>
                <w:kern w:val="0"/>
                <w:sz w:val="24"/>
                <w:szCs w:val="24"/>
              </w:rPr>
              <w:t xml:space="preserve"> 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w:t>
            </w:r>
            <w:r>
              <w:rPr>
                <w:rFonts w:hint="eastAsia" w:ascii="Times New Roman" w:hAnsi="Times New Roman"/>
                <w:kern w:val="0"/>
                <w:sz w:val="24"/>
                <w:szCs w:val="24"/>
              </w:rPr>
              <w:t>作为主承销商（含联席主承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）申报的江苏省地区范围内的企业在交易所发行的公司债券（不含证券公司债），且发行起始日在2020年1月1日-2022年6月30日期间：</w:t>
            </w:r>
          </w:p>
          <w:p>
            <w:pPr>
              <w:widowControl/>
              <w:rPr>
                <w:rFonts w:ascii="Times New Roman" w:hAnsi="Times New Roman"/>
                <w:kern w:val="0"/>
                <w:sz w:val="24"/>
                <w:szCs w:val="24"/>
              </w:rPr>
            </w:pPr>
            <w:r>
              <w:rPr>
                <w:rFonts w:hint="eastAsia" w:ascii="Times New Roman" w:hAnsi="Times New Roman"/>
                <w:kern w:val="0"/>
                <w:sz w:val="24"/>
                <w:szCs w:val="24"/>
              </w:rPr>
              <w:t>累计承销数量≧50只的，得5分；</w:t>
            </w:r>
          </w:p>
          <w:p>
            <w:pPr>
              <w:widowControl/>
              <w:rPr>
                <w:rFonts w:ascii="Times New Roman" w:hAnsi="Times New Roman"/>
                <w:kern w:val="0"/>
                <w:sz w:val="24"/>
                <w:szCs w:val="24"/>
              </w:rPr>
            </w:pPr>
            <w:r>
              <w:rPr>
                <w:rFonts w:hint="eastAsia" w:ascii="Times New Roman" w:hAnsi="Times New Roman"/>
                <w:kern w:val="0"/>
                <w:sz w:val="24"/>
                <w:szCs w:val="24"/>
              </w:rPr>
              <w:t>30只≦累计承销数量≦49只的，得3分；</w:t>
            </w:r>
          </w:p>
          <w:p>
            <w:pPr>
              <w:widowControl/>
              <w:rPr>
                <w:rFonts w:ascii="Times New Roman" w:hAnsi="Times New Roman"/>
                <w:kern w:val="0"/>
                <w:sz w:val="24"/>
                <w:szCs w:val="24"/>
              </w:rPr>
            </w:pPr>
            <w:r>
              <w:rPr>
                <w:rFonts w:hint="eastAsia" w:ascii="Times New Roman" w:hAnsi="Times New Roman"/>
                <w:kern w:val="0"/>
                <w:sz w:val="24"/>
                <w:szCs w:val="24"/>
              </w:rPr>
              <w:t>10只≦累计承销数量≦29只的，得1分；</w:t>
            </w:r>
          </w:p>
          <w:p>
            <w:pPr>
              <w:widowControl/>
              <w:rPr>
                <w:rFonts w:ascii="Times New Roman" w:hAnsi="Times New Roman"/>
                <w:kern w:val="0"/>
                <w:sz w:val="24"/>
                <w:szCs w:val="24"/>
              </w:rPr>
            </w:pPr>
            <w:r>
              <w:rPr>
                <w:rFonts w:hint="eastAsia" w:ascii="Times New Roman" w:hAnsi="Times New Roman"/>
                <w:kern w:val="0"/>
                <w:sz w:val="24"/>
                <w:szCs w:val="24"/>
              </w:rPr>
              <w:t>累计承销数量≦9只的，不得分。</w:t>
            </w:r>
          </w:p>
          <w:p>
            <w:pPr>
              <w:widowControl/>
              <w:rPr>
                <w:rFonts w:ascii="Times New Roman" w:hAnsi="Times New Roman"/>
                <w:kern w:val="0"/>
                <w:sz w:val="24"/>
                <w:szCs w:val="24"/>
              </w:rPr>
            </w:pPr>
            <w:r>
              <w:rPr>
                <w:rFonts w:hint="eastAsia" w:ascii="Times New Roman" w:hAnsi="Times New Roman"/>
                <w:kern w:val="0"/>
                <w:sz w:val="24"/>
                <w:szCs w:val="24"/>
              </w:rPr>
              <w:t>【承销</w:t>
            </w:r>
            <w:r>
              <w:rPr>
                <w:rFonts w:hint="eastAsia" w:ascii="Times New Roman" w:hAnsi="Times New Roman"/>
                <w:kern w:val="0"/>
                <w:sz w:val="24"/>
                <w:szCs w:val="24"/>
                <w:lang w:val="en-US" w:eastAsia="zh-CN"/>
              </w:rPr>
              <w:t>数量</w:t>
            </w:r>
            <w:r>
              <w:rPr>
                <w:rFonts w:hint="eastAsia" w:ascii="Times New Roman" w:hAnsi="Times New Roman"/>
                <w:kern w:val="0"/>
                <w:sz w:val="24"/>
                <w:szCs w:val="24"/>
              </w:rPr>
              <w:t>以wind统计数据为准，须</w:t>
            </w:r>
            <w:r>
              <w:rPr>
                <w:rFonts w:hint="eastAsia" w:ascii="Times New Roman" w:hAnsi="Times New Roman"/>
                <w:kern w:val="0"/>
                <w:sz w:val="24"/>
                <w:szCs w:val="24"/>
                <w:lang w:val="en-US" w:eastAsia="zh-CN"/>
              </w:rPr>
              <w:t>同时</w:t>
            </w:r>
            <w:r>
              <w:rPr>
                <w:rFonts w:ascii="Times New Roman" w:hAnsi="Times New Roman"/>
                <w:kern w:val="0"/>
                <w:sz w:val="24"/>
                <w:szCs w:val="24"/>
              </w:rPr>
              <w:t>提供</w:t>
            </w:r>
            <w:r>
              <w:rPr>
                <w:rFonts w:hint="eastAsia" w:ascii="Times New Roman" w:hAnsi="Times New Roman"/>
                <w:kern w:val="0"/>
                <w:sz w:val="24"/>
                <w:szCs w:val="24"/>
              </w:rPr>
              <w:t>业绩清单</w:t>
            </w:r>
            <w:r>
              <w:rPr>
                <w:rFonts w:hint="eastAsia" w:ascii="Times New Roman" w:hAnsi="Times New Roman"/>
                <w:kern w:val="0"/>
                <w:sz w:val="24"/>
                <w:szCs w:val="24"/>
                <w:lang w:eastAsia="zh-CN"/>
              </w:rPr>
              <w:t>、</w:t>
            </w:r>
            <w:r>
              <w:rPr>
                <w:rFonts w:hint="eastAsia" w:ascii="Times New Roman" w:hAnsi="Times New Roman"/>
                <w:kern w:val="0"/>
                <w:sz w:val="24"/>
                <w:szCs w:val="24"/>
              </w:rPr>
              <w:t>wind截图，并加盖投标人公章】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3253" w:hRule="atLeast"/>
        </w:trPr>
        <w:tc>
          <w:tcPr>
            <w:tcW w:w="389" w:type="pct"/>
            <w:vMerge w:val="continue"/>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2.3</w:t>
            </w:r>
            <w:r>
              <w:rPr>
                <w:rFonts w:hint="eastAsia" w:ascii="Times New Roman" w:hAnsi="Times New Roman"/>
                <w:kern w:val="0"/>
                <w:sz w:val="24"/>
                <w:szCs w:val="24"/>
              </w:rPr>
              <w:t xml:space="preserve"> 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如为联合体投标，则指联合体牵头人）作</w:t>
            </w:r>
            <w:r>
              <w:rPr>
                <w:rFonts w:hint="eastAsia" w:ascii="Times New Roman" w:hAnsi="Times New Roman"/>
                <w:kern w:val="0"/>
                <w:sz w:val="24"/>
                <w:szCs w:val="24"/>
              </w:rPr>
              <w:t>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）申报的全国范围内的企业在交易所发行的创新创业公司债券，且发行起始日在2020年1月1日-2022年6月30日期间：</w:t>
            </w:r>
          </w:p>
          <w:p>
            <w:pPr>
              <w:widowControl/>
              <w:rPr>
                <w:rFonts w:ascii="Times New Roman" w:hAnsi="Times New Roman"/>
                <w:kern w:val="0"/>
                <w:sz w:val="24"/>
                <w:szCs w:val="24"/>
              </w:rPr>
            </w:pPr>
            <w:r>
              <w:rPr>
                <w:rFonts w:hint="eastAsia" w:ascii="Times New Roman" w:hAnsi="Times New Roman"/>
                <w:kern w:val="0"/>
                <w:sz w:val="24"/>
                <w:szCs w:val="24"/>
              </w:rPr>
              <w:t>累计承销规模≧20亿元的，得5分；</w:t>
            </w:r>
          </w:p>
          <w:p>
            <w:pPr>
              <w:widowControl/>
              <w:rPr>
                <w:rFonts w:ascii="Times New Roman" w:hAnsi="Times New Roman"/>
                <w:kern w:val="0"/>
                <w:sz w:val="24"/>
                <w:szCs w:val="24"/>
              </w:rPr>
            </w:pPr>
            <w:r>
              <w:rPr>
                <w:rFonts w:hint="eastAsia" w:ascii="Times New Roman" w:hAnsi="Times New Roman"/>
                <w:kern w:val="0"/>
                <w:sz w:val="24"/>
                <w:szCs w:val="24"/>
              </w:rPr>
              <w:t>10亿元≦累计承销规模＜20亿元的，得4分；</w:t>
            </w:r>
          </w:p>
          <w:p>
            <w:pPr>
              <w:widowControl/>
              <w:rPr>
                <w:rFonts w:ascii="Times New Roman" w:hAnsi="Times New Roman"/>
                <w:kern w:val="0"/>
                <w:sz w:val="24"/>
                <w:szCs w:val="24"/>
              </w:rPr>
            </w:pPr>
            <w:r>
              <w:rPr>
                <w:rFonts w:hint="eastAsia" w:ascii="Times New Roman" w:hAnsi="Times New Roman"/>
                <w:kern w:val="0"/>
                <w:sz w:val="24"/>
                <w:szCs w:val="24"/>
              </w:rPr>
              <w:t>5亿元≦累计承销规模＜10亿元的，得3分；</w:t>
            </w:r>
          </w:p>
          <w:p>
            <w:pPr>
              <w:widowControl/>
              <w:rPr>
                <w:rFonts w:ascii="Times New Roman" w:hAnsi="Times New Roman"/>
                <w:kern w:val="0"/>
                <w:sz w:val="24"/>
                <w:szCs w:val="24"/>
              </w:rPr>
            </w:pPr>
            <w:r>
              <w:rPr>
                <w:rFonts w:hint="eastAsia" w:ascii="Times New Roman" w:hAnsi="Times New Roman"/>
                <w:kern w:val="0"/>
                <w:sz w:val="24"/>
                <w:szCs w:val="24"/>
              </w:rPr>
              <w:t>1亿元≦累计承销规模＜5亿元的，得2分；</w:t>
            </w:r>
          </w:p>
          <w:p>
            <w:pPr>
              <w:widowControl/>
              <w:rPr>
                <w:rFonts w:ascii="Times New Roman" w:hAnsi="Times New Roman"/>
                <w:kern w:val="0"/>
                <w:sz w:val="24"/>
                <w:szCs w:val="24"/>
              </w:rPr>
            </w:pPr>
            <w:r>
              <w:rPr>
                <w:rFonts w:hint="eastAsia" w:ascii="Times New Roman" w:hAnsi="Times New Roman"/>
                <w:kern w:val="0"/>
                <w:sz w:val="24"/>
                <w:szCs w:val="24"/>
              </w:rPr>
              <w:t>累计承销规模＜1亿元的，不得分。</w:t>
            </w:r>
          </w:p>
          <w:p>
            <w:pPr>
              <w:widowControl/>
              <w:rPr>
                <w:rFonts w:ascii="Times New Roman" w:hAnsi="Times New Roman"/>
                <w:kern w:val="0"/>
                <w:sz w:val="24"/>
                <w:szCs w:val="24"/>
              </w:rPr>
            </w:pPr>
            <w:r>
              <w:rPr>
                <w:rFonts w:ascii="Times New Roman" w:hAnsi="Times New Roman"/>
                <w:kern w:val="0"/>
                <w:sz w:val="24"/>
                <w:szCs w:val="24"/>
              </w:rPr>
              <w:t>【承销</w:t>
            </w:r>
            <w:r>
              <w:rPr>
                <w:rFonts w:hint="eastAsia" w:ascii="Times New Roman" w:hAnsi="Times New Roman"/>
                <w:kern w:val="0"/>
                <w:sz w:val="24"/>
                <w:szCs w:val="24"/>
                <w:lang w:val="en-US" w:eastAsia="zh-CN"/>
              </w:rPr>
              <w:t>规模</w:t>
            </w:r>
            <w:r>
              <w:rPr>
                <w:rFonts w:ascii="Times New Roman" w:hAnsi="Times New Roman"/>
                <w:kern w:val="0"/>
                <w:sz w:val="24"/>
                <w:szCs w:val="24"/>
              </w:rPr>
              <w:t>以wind统计数据为准，须</w:t>
            </w:r>
            <w:r>
              <w:rPr>
                <w:rFonts w:hint="eastAsia" w:ascii="Times New Roman" w:hAnsi="Times New Roman"/>
                <w:kern w:val="0"/>
                <w:sz w:val="24"/>
                <w:szCs w:val="24"/>
                <w:lang w:val="en-US" w:eastAsia="zh-CN"/>
              </w:rPr>
              <w:t>同时</w:t>
            </w:r>
            <w:r>
              <w:rPr>
                <w:rFonts w:ascii="Times New Roman" w:hAnsi="Times New Roman"/>
                <w:kern w:val="0"/>
                <w:sz w:val="24"/>
                <w:szCs w:val="24"/>
              </w:rPr>
              <w:t>提供</w:t>
            </w:r>
            <w:r>
              <w:rPr>
                <w:rFonts w:hint="eastAsia" w:ascii="Times New Roman" w:hAnsi="Times New Roman"/>
                <w:kern w:val="0"/>
                <w:sz w:val="24"/>
                <w:szCs w:val="24"/>
              </w:rPr>
              <w:t>业绩清单</w:t>
            </w:r>
            <w:r>
              <w:rPr>
                <w:rFonts w:hint="eastAsia" w:ascii="Times New Roman" w:hAnsi="Times New Roman"/>
                <w:kern w:val="0"/>
                <w:sz w:val="24"/>
                <w:szCs w:val="24"/>
                <w:lang w:eastAsia="zh-CN"/>
              </w:rPr>
              <w:t>、</w:t>
            </w:r>
            <w:r>
              <w:rPr>
                <w:rFonts w:ascii="Times New Roman" w:hAnsi="Times New Roman"/>
                <w:kern w:val="0"/>
                <w:sz w:val="24"/>
                <w:szCs w:val="24"/>
              </w:rPr>
              <w:t>wind截图</w:t>
            </w:r>
            <w:r>
              <w:rPr>
                <w:rFonts w:hint="eastAsia" w:ascii="Times New Roman" w:hAnsi="Times New Roman"/>
                <w:kern w:val="0"/>
                <w:sz w:val="24"/>
                <w:szCs w:val="24"/>
              </w:rPr>
              <w:t>，</w:t>
            </w:r>
            <w:r>
              <w:rPr>
                <w:rFonts w:ascii="Times New Roman" w:hAnsi="Times New Roman"/>
                <w:kern w:val="0"/>
                <w:sz w:val="24"/>
                <w:szCs w:val="24"/>
              </w:rPr>
              <w:t>并加盖</w:t>
            </w:r>
            <w:r>
              <w:rPr>
                <w:rFonts w:hint="eastAsia" w:ascii="Times New Roman" w:hAnsi="Times New Roman"/>
                <w:kern w:val="0"/>
                <w:sz w:val="24"/>
                <w:szCs w:val="24"/>
              </w:rPr>
              <w:t>投标人</w:t>
            </w:r>
            <w:r>
              <w:rPr>
                <w:rFonts w:ascii="Times New Roman" w:hAnsi="Times New Roman"/>
                <w:kern w:val="0"/>
                <w:sz w:val="24"/>
                <w:szCs w:val="24"/>
              </w:rPr>
              <w:t>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3054" w:hRule="atLeast"/>
        </w:trPr>
        <w:tc>
          <w:tcPr>
            <w:tcW w:w="389" w:type="pct"/>
            <w:vMerge w:val="continue"/>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2.4</w:t>
            </w:r>
            <w:r>
              <w:rPr>
                <w:rFonts w:hint="eastAsia" w:ascii="Times New Roman" w:hAnsi="Times New Roman"/>
                <w:kern w:val="0"/>
                <w:sz w:val="24"/>
                <w:szCs w:val="24"/>
              </w:rPr>
              <w:t xml:space="preserve"> 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如为联合体投标，则指联合体牵头人）作</w:t>
            </w:r>
            <w:r>
              <w:rPr>
                <w:rFonts w:hint="eastAsia" w:ascii="Times New Roman" w:hAnsi="Times New Roman"/>
                <w:kern w:val="0"/>
                <w:sz w:val="24"/>
                <w:szCs w:val="24"/>
              </w:rPr>
              <w:t>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）申报的全国范围内的企业在交易所发行的创新创业公司债券，且发行起始日在2020年1月1日-2022年6月30日期间：</w:t>
            </w:r>
          </w:p>
          <w:p>
            <w:pPr>
              <w:widowControl/>
              <w:rPr>
                <w:rFonts w:ascii="Times New Roman" w:hAnsi="Times New Roman"/>
                <w:kern w:val="0"/>
                <w:sz w:val="24"/>
                <w:szCs w:val="24"/>
              </w:rPr>
            </w:pPr>
            <w:r>
              <w:rPr>
                <w:rFonts w:hint="eastAsia" w:ascii="Times New Roman" w:hAnsi="Times New Roman"/>
                <w:kern w:val="0"/>
                <w:sz w:val="24"/>
                <w:szCs w:val="24"/>
              </w:rPr>
              <w:t>累计承销数量≧10只的，得5分；</w:t>
            </w:r>
          </w:p>
          <w:p>
            <w:pPr>
              <w:widowControl/>
              <w:rPr>
                <w:rFonts w:ascii="Times New Roman" w:hAnsi="Times New Roman"/>
                <w:kern w:val="0"/>
                <w:sz w:val="24"/>
                <w:szCs w:val="24"/>
              </w:rPr>
            </w:pPr>
            <w:r>
              <w:rPr>
                <w:rFonts w:hint="eastAsia" w:ascii="Times New Roman" w:hAnsi="Times New Roman"/>
                <w:kern w:val="0"/>
                <w:sz w:val="24"/>
                <w:szCs w:val="24"/>
              </w:rPr>
              <w:t>7只≦累计承销数量≦9只的，得4分；</w:t>
            </w:r>
          </w:p>
          <w:p>
            <w:pPr>
              <w:widowControl/>
              <w:rPr>
                <w:rFonts w:ascii="Times New Roman" w:hAnsi="Times New Roman"/>
                <w:kern w:val="0"/>
                <w:sz w:val="24"/>
                <w:szCs w:val="24"/>
              </w:rPr>
            </w:pPr>
            <w:r>
              <w:rPr>
                <w:rFonts w:hint="eastAsia" w:ascii="Times New Roman" w:hAnsi="Times New Roman"/>
                <w:kern w:val="0"/>
                <w:sz w:val="24"/>
                <w:szCs w:val="24"/>
              </w:rPr>
              <w:t>4只≦累计承销数量≦6只的，得3分；</w:t>
            </w:r>
          </w:p>
          <w:p>
            <w:pPr>
              <w:widowControl/>
              <w:rPr>
                <w:rFonts w:ascii="Times New Roman" w:hAnsi="Times New Roman"/>
                <w:kern w:val="0"/>
                <w:sz w:val="24"/>
                <w:szCs w:val="24"/>
              </w:rPr>
            </w:pPr>
            <w:r>
              <w:rPr>
                <w:rFonts w:hint="eastAsia" w:ascii="Times New Roman" w:hAnsi="Times New Roman"/>
                <w:kern w:val="0"/>
                <w:sz w:val="24"/>
                <w:szCs w:val="24"/>
              </w:rPr>
              <w:t>1只≦累计承销数量≦3只的，得2分；</w:t>
            </w:r>
          </w:p>
          <w:p>
            <w:pPr>
              <w:widowControl/>
              <w:rPr>
                <w:rFonts w:ascii="Times New Roman" w:hAnsi="Times New Roman"/>
                <w:kern w:val="0"/>
                <w:sz w:val="24"/>
                <w:szCs w:val="24"/>
              </w:rPr>
            </w:pPr>
            <w:r>
              <w:rPr>
                <w:rFonts w:hint="eastAsia" w:ascii="Times New Roman" w:hAnsi="Times New Roman"/>
                <w:kern w:val="0"/>
                <w:sz w:val="24"/>
                <w:szCs w:val="24"/>
              </w:rPr>
              <w:t>累计承销数量＜1只的，不得分。</w:t>
            </w:r>
          </w:p>
          <w:p>
            <w:pPr>
              <w:widowControl/>
              <w:rPr>
                <w:rFonts w:ascii="Times New Roman" w:hAnsi="Times New Roman"/>
                <w:kern w:val="0"/>
                <w:sz w:val="24"/>
                <w:szCs w:val="24"/>
              </w:rPr>
            </w:pPr>
            <w:r>
              <w:rPr>
                <w:rFonts w:hint="eastAsia" w:ascii="Times New Roman" w:hAnsi="Times New Roman"/>
                <w:kern w:val="0"/>
                <w:sz w:val="24"/>
                <w:szCs w:val="24"/>
              </w:rPr>
              <w:t>【承销</w:t>
            </w:r>
            <w:r>
              <w:rPr>
                <w:rFonts w:hint="eastAsia" w:ascii="Times New Roman" w:hAnsi="Times New Roman"/>
                <w:kern w:val="0"/>
                <w:sz w:val="24"/>
                <w:szCs w:val="24"/>
                <w:lang w:val="en-US" w:eastAsia="zh-CN"/>
              </w:rPr>
              <w:t>数量</w:t>
            </w:r>
            <w:r>
              <w:rPr>
                <w:rFonts w:hint="eastAsia" w:ascii="Times New Roman" w:hAnsi="Times New Roman"/>
                <w:kern w:val="0"/>
                <w:sz w:val="24"/>
                <w:szCs w:val="24"/>
              </w:rPr>
              <w:t>以wind统计数据为准，须</w:t>
            </w:r>
            <w:r>
              <w:rPr>
                <w:rFonts w:hint="eastAsia" w:ascii="Times New Roman" w:hAnsi="Times New Roman"/>
                <w:kern w:val="0"/>
                <w:sz w:val="24"/>
                <w:szCs w:val="24"/>
                <w:lang w:val="en-US" w:eastAsia="zh-CN"/>
              </w:rPr>
              <w:t>同时</w:t>
            </w:r>
            <w:r>
              <w:rPr>
                <w:rFonts w:ascii="Times New Roman" w:hAnsi="Times New Roman"/>
                <w:kern w:val="0"/>
                <w:sz w:val="24"/>
                <w:szCs w:val="24"/>
              </w:rPr>
              <w:t>提供</w:t>
            </w:r>
            <w:r>
              <w:rPr>
                <w:rFonts w:hint="eastAsia" w:ascii="Times New Roman" w:hAnsi="Times New Roman"/>
                <w:kern w:val="0"/>
                <w:sz w:val="24"/>
                <w:szCs w:val="24"/>
              </w:rPr>
              <w:t>业绩清单</w:t>
            </w:r>
            <w:r>
              <w:rPr>
                <w:rFonts w:hint="eastAsia" w:ascii="Times New Roman" w:hAnsi="Times New Roman"/>
                <w:kern w:val="0"/>
                <w:sz w:val="24"/>
                <w:szCs w:val="24"/>
                <w:lang w:eastAsia="zh-CN"/>
              </w:rPr>
              <w:t>、</w:t>
            </w:r>
            <w:r>
              <w:rPr>
                <w:rFonts w:hint="eastAsia" w:ascii="Times New Roman" w:hAnsi="Times New Roman"/>
                <w:kern w:val="0"/>
                <w:sz w:val="24"/>
                <w:szCs w:val="24"/>
              </w:rPr>
              <w:t>wind截图，并加盖投标人公章】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3307" w:hRule="atLeast"/>
        </w:trPr>
        <w:tc>
          <w:tcPr>
            <w:tcW w:w="389" w:type="pct"/>
            <w:vMerge w:val="continue"/>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w:t>
            </w:r>
            <w:r>
              <w:rPr>
                <w:rFonts w:hint="eastAsia" w:ascii="Times New Roman" w:hAnsi="Times New Roman"/>
                <w:kern w:val="0"/>
                <w:sz w:val="24"/>
                <w:szCs w:val="24"/>
              </w:rPr>
              <w:t>5 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w:t>
            </w:r>
            <w:r>
              <w:rPr>
                <w:rFonts w:hint="eastAsia" w:ascii="Times New Roman" w:hAnsi="Times New Roman"/>
                <w:kern w:val="0"/>
                <w:sz w:val="24"/>
                <w:szCs w:val="24"/>
              </w:rPr>
              <w:t>做为主承销商（含联席主承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）申报的全国范围内的企业在交易所发行的科技创新公司债券，且发行起始日在2020年1月1日-2022年6月30日期间：</w:t>
            </w:r>
          </w:p>
          <w:p>
            <w:pPr>
              <w:widowControl/>
              <w:rPr>
                <w:rFonts w:ascii="Times New Roman" w:hAnsi="Times New Roman"/>
                <w:kern w:val="0"/>
                <w:sz w:val="24"/>
                <w:szCs w:val="24"/>
              </w:rPr>
            </w:pPr>
            <w:r>
              <w:rPr>
                <w:rFonts w:hint="eastAsia" w:ascii="Times New Roman" w:hAnsi="Times New Roman"/>
                <w:kern w:val="0"/>
                <w:sz w:val="24"/>
                <w:szCs w:val="24"/>
              </w:rPr>
              <w:t>累计承销规模≧20亿元的，得5分；</w:t>
            </w:r>
          </w:p>
          <w:p>
            <w:pPr>
              <w:widowControl/>
              <w:rPr>
                <w:rFonts w:ascii="Times New Roman" w:hAnsi="Times New Roman"/>
                <w:kern w:val="0"/>
                <w:sz w:val="24"/>
                <w:szCs w:val="24"/>
              </w:rPr>
            </w:pPr>
            <w:r>
              <w:rPr>
                <w:rFonts w:hint="eastAsia" w:ascii="Times New Roman" w:hAnsi="Times New Roman"/>
                <w:kern w:val="0"/>
                <w:sz w:val="24"/>
                <w:szCs w:val="24"/>
              </w:rPr>
              <w:t>10亿元≦累计承销规模＜20亿元的，得4分；</w:t>
            </w:r>
          </w:p>
          <w:p>
            <w:pPr>
              <w:widowControl/>
              <w:rPr>
                <w:rFonts w:ascii="Times New Roman" w:hAnsi="Times New Roman"/>
                <w:kern w:val="0"/>
                <w:sz w:val="24"/>
                <w:szCs w:val="24"/>
              </w:rPr>
            </w:pPr>
            <w:r>
              <w:rPr>
                <w:rFonts w:hint="eastAsia" w:ascii="Times New Roman" w:hAnsi="Times New Roman"/>
                <w:kern w:val="0"/>
                <w:sz w:val="24"/>
                <w:szCs w:val="24"/>
              </w:rPr>
              <w:t>5亿元≦累计承销规模＜10亿元的，得3分；</w:t>
            </w:r>
          </w:p>
          <w:p>
            <w:pPr>
              <w:widowControl/>
              <w:rPr>
                <w:rFonts w:ascii="Times New Roman" w:hAnsi="Times New Roman"/>
                <w:kern w:val="0"/>
                <w:sz w:val="24"/>
                <w:szCs w:val="24"/>
              </w:rPr>
            </w:pPr>
            <w:r>
              <w:rPr>
                <w:rFonts w:hint="eastAsia" w:ascii="Times New Roman" w:hAnsi="Times New Roman"/>
                <w:kern w:val="0"/>
                <w:sz w:val="24"/>
                <w:szCs w:val="24"/>
              </w:rPr>
              <w:t>1亿元≦累计承销规模＜5亿元的，得2分；</w:t>
            </w:r>
          </w:p>
          <w:p>
            <w:pPr>
              <w:widowControl/>
              <w:rPr>
                <w:rFonts w:ascii="Times New Roman" w:hAnsi="Times New Roman"/>
                <w:kern w:val="0"/>
                <w:sz w:val="24"/>
                <w:szCs w:val="24"/>
              </w:rPr>
            </w:pPr>
            <w:r>
              <w:rPr>
                <w:rFonts w:hint="eastAsia" w:ascii="Times New Roman" w:hAnsi="Times New Roman"/>
                <w:kern w:val="0"/>
                <w:sz w:val="24"/>
                <w:szCs w:val="24"/>
              </w:rPr>
              <w:t>累计承销规模＜1亿元的，不得分。</w:t>
            </w:r>
          </w:p>
          <w:p>
            <w:pPr>
              <w:widowControl/>
              <w:rPr>
                <w:rFonts w:ascii="Times New Roman" w:hAnsi="Times New Roman"/>
                <w:kern w:val="0"/>
                <w:sz w:val="24"/>
                <w:szCs w:val="24"/>
              </w:rPr>
            </w:pPr>
            <w:r>
              <w:rPr>
                <w:rFonts w:ascii="Times New Roman" w:hAnsi="Times New Roman"/>
                <w:kern w:val="0"/>
                <w:sz w:val="24"/>
                <w:szCs w:val="24"/>
              </w:rPr>
              <w:t>【承销</w:t>
            </w:r>
            <w:r>
              <w:rPr>
                <w:rFonts w:hint="eastAsia" w:ascii="Times New Roman" w:hAnsi="Times New Roman"/>
                <w:kern w:val="0"/>
                <w:sz w:val="24"/>
                <w:szCs w:val="24"/>
                <w:lang w:val="en-US" w:eastAsia="zh-CN"/>
              </w:rPr>
              <w:t>规模</w:t>
            </w:r>
            <w:r>
              <w:rPr>
                <w:rFonts w:ascii="Times New Roman" w:hAnsi="Times New Roman"/>
                <w:kern w:val="0"/>
                <w:sz w:val="24"/>
                <w:szCs w:val="24"/>
              </w:rPr>
              <w:t>以wind统计数据为准，须</w:t>
            </w:r>
            <w:r>
              <w:rPr>
                <w:rFonts w:hint="eastAsia" w:ascii="Times New Roman" w:hAnsi="Times New Roman"/>
                <w:kern w:val="0"/>
                <w:sz w:val="24"/>
                <w:szCs w:val="24"/>
                <w:lang w:val="en-US" w:eastAsia="zh-CN"/>
              </w:rPr>
              <w:t>同时</w:t>
            </w:r>
            <w:r>
              <w:rPr>
                <w:rFonts w:ascii="Times New Roman" w:hAnsi="Times New Roman"/>
                <w:kern w:val="0"/>
                <w:sz w:val="24"/>
                <w:szCs w:val="24"/>
              </w:rPr>
              <w:t>提供</w:t>
            </w:r>
            <w:r>
              <w:rPr>
                <w:rFonts w:hint="eastAsia" w:ascii="Times New Roman" w:hAnsi="Times New Roman"/>
                <w:kern w:val="0"/>
                <w:sz w:val="24"/>
                <w:szCs w:val="24"/>
              </w:rPr>
              <w:t>业绩清单</w:t>
            </w:r>
            <w:r>
              <w:rPr>
                <w:rFonts w:hint="eastAsia" w:ascii="Times New Roman" w:hAnsi="Times New Roman"/>
                <w:kern w:val="0"/>
                <w:sz w:val="24"/>
                <w:szCs w:val="24"/>
                <w:lang w:eastAsia="zh-CN"/>
              </w:rPr>
              <w:t>、</w:t>
            </w:r>
            <w:r>
              <w:rPr>
                <w:rFonts w:ascii="Times New Roman" w:hAnsi="Times New Roman"/>
                <w:kern w:val="0"/>
                <w:sz w:val="24"/>
                <w:szCs w:val="24"/>
              </w:rPr>
              <w:t>wind截图</w:t>
            </w:r>
            <w:r>
              <w:rPr>
                <w:rFonts w:hint="eastAsia" w:ascii="Times New Roman" w:hAnsi="Times New Roman"/>
                <w:kern w:val="0"/>
                <w:sz w:val="24"/>
                <w:szCs w:val="24"/>
              </w:rPr>
              <w:t>，</w:t>
            </w:r>
            <w:r>
              <w:rPr>
                <w:rFonts w:ascii="Times New Roman" w:hAnsi="Times New Roman"/>
                <w:kern w:val="0"/>
                <w:sz w:val="24"/>
                <w:szCs w:val="24"/>
              </w:rPr>
              <w:t>并加盖</w:t>
            </w:r>
            <w:r>
              <w:rPr>
                <w:rFonts w:hint="eastAsia" w:ascii="Times New Roman" w:hAnsi="Times New Roman"/>
                <w:kern w:val="0"/>
                <w:sz w:val="24"/>
                <w:szCs w:val="24"/>
              </w:rPr>
              <w:t>投标人</w:t>
            </w:r>
            <w:r>
              <w:rPr>
                <w:rFonts w:ascii="Times New Roman" w:hAnsi="Times New Roman"/>
                <w:kern w:val="0"/>
                <w:sz w:val="24"/>
                <w:szCs w:val="24"/>
              </w:rPr>
              <w:t>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hint="eastAsia" w:ascii="Times New Roman" w:hAnsi="Times New Roman" w:cs="宋体" w:eastAsiaTheme="minorEastAsia"/>
                <w:kern w:val="0"/>
                <w:sz w:val="24"/>
                <w:szCs w:val="24"/>
                <w:lang w:val="en-US" w:eastAsia="zh-CN"/>
              </w:rPr>
            </w:pPr>
            <w:r>
              <w:rPr>
                <w:rFonts w:hint="eastAsia" w:ascii="Times New Roman" w:hAnsi="Times New Roman" w:cs="宋体"/>
                <w:kern w:val="0"/>
                <w:sz w:val="24"/>
                <w:szCs w:val="24"/>
                <w:lang w:val="en-US" w:eastAsia="zh-CN"/>
              </w:rPr>
              <w:t>5</w:t>
            </w:r>
          </w:p>
        </w:tc>
      </w:tr>
      <w:tr>
        <w:tblPrEx>
          <w:tblCellMar>
            <w:top w:w="0" w:type="dxa"/>
            <w:left w:w="108" w:type="dxa"/>
            <w:bottom w:w="0" w:type="dxa"/>
            <w:right w:w="108" w:type="dxa"/>
          </w:tblCellMar>
        </w:tblPrEx>
        <w:trPr>
          <w:trHeight w:val="3055" w:hRule="atLeast"/>
        </w:trPr>
        <w:tc>
          <w:tcPr>
            <w:tcW w:w="389" w:type="pct"/>
            <w:vMerge w:val="continue"/>
            <w:tcBorders>
              <w:top w:val="nil"/>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w:t>
            </w:r>
            <w:r>
              <w:rPr>
                <w:rFonts w:hint="eastAsia" w:ascii="Times New Roman" w:hAnsi="Times New Roman"/>
                <w:kern w:val="0"/>
                <w:sz w:val="24"/>
                <w:szCs w:val="24"/>
              </w:rPr>
              <w:t>6 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如为联合体投标，则指联合体牵头人）作</w:t>
            </w:r>
            <w:r>
              <w:rPr>
                <w:rFonts w:hint="eastAsia" w:ascii="Times New Roman" w:hAnsi="Times New Roman"/>
                <w:kern w:val="0"/>
                <w:sz w:val="24"/>
                <w:szCs w:val="24"/>
              </w:rPr>
              <w:t>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）申报的全国范围内的企业在交易所发行的科技创新公司债券，且发行起始日在2020年1月1日-2022年6月30日期间：</w:t>
            </w:r>
          </w:p>
          <w:p>
            <w:pPr>
              <w:widowControl/>
              <w:rPr>
                <w:rFonts w:ascii="Times New Roman" w:hAnsi="Times New Roman"/>
                <w:kern w:val="0"/>
                <w:sz w:val="24"/>
                <w:szCs w:val="24"/>
              </w:rPr>
            </w:pPr>
            <w:r>
              <w:rPr>
                <w:rFonts w:hint="eastAsia" w:ascii="Times New Roman" w:hAnsi="Times New Roman"/>
                <w:kern w:val="0"/>
                <w:sz w:val="24"/>
                <w:szCs w:val="24"/>
              </w:rPr>
              <w:t>累计承销数量≧10只的，得5分；</w:t>
            </w:r>
          </w:p>
          <w:p>
            <w:pPr>
              <w:widowControl/>
              <w:rPr>
                <w:rFonts w:ascii="Times New Roman" w:hAnsi="Times New Roman"/>
                <w:kern w:val="0"/>
                <w:sz w:val="24"/>
                <w:szCs w:val="24"/>
              </w:rPr>
            </w:pPr>
            <w:r>
              <w:rPr>
                <w:rFonts w:hint="eastAsia" w:ascii="Times New Roman" w:hAnsi="Times New Roman"/>
                <w:kern w:val="0"/>
                <w:sz w:val="24"/>
                <w:szCs w:val="24"/>
              </w:rPr>
              <w:t>7只≦累计承销数量≦9只的，得4分；</w:t>
            </w:r>
          </w:p>
          <w:p>
            <w:pPr>
              <w:widowControl/>
              <w:rPr>
                <w:rFonts w:ascii="Times New Roman" w:hAnsi="Times New Roman"/>
                <w:kern w:val="0"/>
                <w:sz w:val="24"/>
                <w:szCs w:val="24"/>
              </w:rPr>
            </w:pPr>
            <w:r>
              <w:rPr>
                <w:rFonts w:hint="eastAsia" w:ascii="Times New Roman" w:hAnsi="Times New Roman"/>
                <w:kern w:val="0"/>
                <w:sz w:val="24"/>
                <w:szCs w:val="24"/>
              </w:rPr>
              <w:t>4只≦累计承销数量≦6只的，得3分；</w:t>
            </w:r>
          </w:p>
          <w:p>
            <w:pPr>
              <w:widowControl/>
              <w:rPr>
                <w:rFonts w:ascii="Times New Roman" w:hAnsi="Times New Roman"/>
                <w:kern w:val="0"/>
                <w:sz w:val="24"/>
                <w:szCs w:val="24"/>
              </w:rPr>
            </w:pPr>
            <w:r>
              <w:rPr>
                <w:rFonts w:hint="eastAsia" w:ascii="Times New Roman" w:hAnsi="Times New Roman"/>
                <w:kern w:val="0"/>
                <w:sz w:val="24"/>
                <w:szCs w:val="24"/>
              </w:rPr>
              <w:t>1只≦累计承销数量≦3只的，得2分；</w:t>
            </w:r>
          </w:p>
          <w:p>
            <w:pPr>
              <w:widowControl/>
              <w:rPr>
                <w:rFonts w:ascii="Times New Roman" w:hAnsi="Times New Roman"/>
                <w:kern w:val="0"/>
                <w:sz w:val="24"/>
                <w:szCs w:val="24"/>
              </w:rPr>
            </w:pPr>
            <w:r>
              <w:rPr>
                <w:rFonts w:hint="eastAsia" w:ascii="Times New Roman" w:hAnsi="Times New Roman"/>
                <w:kern w:val="0"/>
                <w:sz w:val="24"/>
                <w:szCs w:val="24"/>
              </w:rPr>
              <w:t>累计承销数量＜1只的，不得分。</w:t>
            </w:r>
          </w:p>
          <w:p>
            <w:pPr>
              <w:widowControl/>
              <w:rPr>
                <w:rFonts w:ascii="Times New Roman" w:hAnsi="Times New Roman"/>
                <w:kern w:val="0"/>
                <w:sz w:val="24"/>
                <w:szCs w:val="24"/>
              </w:rPr>
            </w:pPr>
            <w:r>
              <w:rPr>
                <w:rFonts w:hint="eastAsia" w:ascii="Times New Roman" w:hAnsi="Times New Roman"/>
                <w:kern w:val="0"/>
                <w:sz w:val="24"/>
                <w:szCs w:val="24"/>
              </w:rPr>
              <w:t>【承销</w:t>
            </w:r>
            <w:r>
              <w:rPr>
                <w:rFonts w:hint="eastAsia" w:ascii="Times New Roman" w:hAnsi="Times New Roman"/>
                <w:kern w:val="0"/>
                <w:sz w:val="24"/>
                <w:szCs w:val="24"/>
                <w:lang w:val="en-US" w:eastAsia="zh-CN"/>
              </w:rPr>
              <w:t>数量</w:t>
            </w:r>
            <w:r>
              <w:rPr>
                <w:rFonts w:hint="eastAsia" w:ascii="Times New Roman" w:hAnsi="Times New Roman"/>
                <w:kern w:val="0"/>
                <w:sz w:val="24"/>
                <w:szCs w:val="24"/>
              </w:rPr>
              <w:t>以wind统计数据为准，须</w:t>
            </w:r>
            <w:r>
              <w:rPr>
                <w:rFonts w:hint="eastAsia" w:ascii="Times New Roman" w:hAnsi="Times New Roman"/>
                <w:kern w:val="0"/>
                <w:sz w:val="24"/>
                <w:szCs w:val="24"/>
                <w:lang w:val="en-US" w:eastAsia="zh-CN"/>
              </w:rPr>
              <w:t>同时</w:t>
            </w:r>
            <w:r>
              <w:rPr>
                <w:rFonts w:ascii="Times New Roman" w:hAnsi="Times New Roman"/>
                <w:kern w:val="0"/>
                <w:sz w:val="24"/>
                <w:szCs w:val="24"/>
              </w:rPr>
              <w:t>提供</w:t>
            </w:r>
            <w:r>
              <w:rPr>
                <w:rFonts w:hint="eastAsia" w:ascii="Times New Roman" w:hAnsi="Times New Roman"/>
                <w:kern w:val="0"/>
                <w:sz w:val="24"/>
                <w:szCs w:val="24"/>
              </w:rPr>
              <w:t>业绩清单</w:t>
            </w:r>
            <w:r>
              <w:rPr>
                <w:rFonts w:hint="eastAsia" w:ascii="Times New Roman" w:hAnsi="Times New Roman"/>
                <w:kern w:val="0"/>
                <w:sz w:val="24"/>
                <w:szCs w:val="24"/>
                <w:lang w:eastAsia="zh-CN"/>
              </w:rPr>
              <w:t>、</w:t>
            </w:r>
            <w:r>
              <w:rPr>
                <w:rFonts w:hint="eastAsia" w:ascii="Times New Roman" w:hAnsi="Times New Roman"/>
                <w:kern w:val="0"/>
                <w:sz w:val="24"/>
                <w:szCs w:val="24"/>
              </w:rPr>
              <w:t>wind截图，并加盖投标人公章】</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hint="eastAsia" w:ascii="Times New Roman" w:hAnsi="Times New Roman" w:cs="宋体" w:eastAsiaTheme="minorEastAsia"/>
                <w:kern w:val="0"/>
                <w:sz w:val="24"/>
                <w:szCs w:val="24"/>
                <w:lang w:val="en-US" w:eastAsia="zh-CN"/>
              </w:rPr>
            </w:pPr>
            <w:r>
              <w:rPr>
                <w:rFonts w:hint="eastAsia" w:ascii="Times New Roman" w:hAnsi="Times New Roman" w:cs="宋体"/>
                <w:kern w:val="0"/>
                <w:sz w:val="24"/>
                <w:szCs w:val="24"/>
                <w:lang w:val="en-US" w:eastAsia="zh-CN"/>
              </w:rPr>
              <w:t>5</w:t>
            </w:r>
          </w:p>
        </w:tc>
      </w:tr>
      <w:tr>
        <w:tblPrEx>
          <w:tblCellMar>
            <w:top w:w="0" w:type="dxa"/>
            <w:left w:w="108" w:type="dxa"/>
            <w:bottom w:w="0" w:type="dxa"/>
            <w:right w:w="108" w:type="dxa"/>
          </w:tblCellMar>
        </w:tblPrEx>
        <w:trPr>
          <w:trHeight w:val="5989" w:hRule="atLeast"/>
        </w:trPr>
        <w:tc>
          <w:tcPr>
            <w:tcW w:w="389" w:type="pct"/>
            <w:vMerge w:val="continue"/>
            <w:tcBorders>
              <w:left w:val="single" w:color="auto" w:sz="4" w:space="0"/>
              <w:bottom w:val="single" w:color="000000"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left w:val="single" w:color="auto" w:sz="4" w:space="0"/>
              <w:bottom w:val="single" w:color="000000" w:sz="4" w:space="0"/>
              <w:right w:val="single" w:color="auto" w:sz="4" w:space="0"/>
            </w:tcBorders>
            <w:vAlign w:val="center"/>
          </w:tcPr>
          <w:p>
            <w:pPr>
              <w:widowControl/>
              <w:spacing w:line="560" w:lineRule="exact"/>
              <w:jc w:val="left"/>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rPr>
                <w:rFonts w:ascii="Times New Roman" w:hAnsi="Times New Roman"/>
                <w:kern w:val="0"/>
                <w:sz w:val="24"/>
                <w:szCs w:val="24"/>
              </w:rPr>
            </w:pPr>
            <w:r>
              <w:rPr>
                <w:rFonts w:ascii="Times New Roman" w:hAnsi="Times New Roman"/>
                <w:kern w:val="0"/>
                <w:sz w:val="24"/>
                <w:szCs w:val="24"/>
              </w:rPr>
              <w:t>2.</w:t>
            </w:r>
            <w:r>
              <w:rPr>
                <w:rFonts w:hint="eastAsia" w:ascii="Times New Roman" w:hAnsi="Times New Roman"/>
                <w:kern w:val="0"/>
                <w:sz w:val="24"/>
                <w:szCs w:val="24"/>
              </w:rPr>
              <w:t xml:space="preserve">7 </w:t>
            </w:r>
            <w:r>
              <w:rPr>
                <w:rFonts w:hint="eastAsia" w:ascii="Times New Roman" w:hAnsi="Times New Roman"/>
                <w:kern w:val="0"/>
                <w:sz w:val="24"/>
                <w:szCs w:val="24"/>
                <w:lang w:val="en-US" w:eastAsia="zh-CN"/>
              </w:rPr>
              <w:t xml:space="preserve"> </w:t>
            </w:r>
            <w:r>
              <w:rPr>
                <w:rFonts w:ascii="Times New Roman" w:hAnsi="Times New Roman"/>
                <w:kern w:val="0"/>
                <w:sz w:val="24"/>
                <w:szCs w:val="24"/>
              </w:rPr>
              <w:t>20</w:t>
            </w:r>
            <w:r>
              <w:rPr>
                <w:rFonts w:hint="eastAsia" w:ascii="Times New Roman" w:hAnsi="Times New Roman"/>
                <w:kern w:val="0"/>
                <w:sz w:val="24"/>
                <w:szCs w:val="24"/>
              </w:rPr>
              <w:t>20年</w:t>
            </w:r>
            <w:r>
              <w:rPr>
                <w:rFonts w:ascii="Times New Roman" w:hAnsi="Times New Roman"/>
                <w:kern w:val="0"/>
                <w:sz w:val="24"/>
                <w:szCs w:val="24"/>
              </w:rPr>
              <w:t>1</w:t>
            </w:r>
            <w:r>
              <w:rPr>
                <w:rFonts w:hint="eastAsia" w:ascii="Times New Roman" w:hAnsi="Times New Roman"/>
                <w:kern w:val="0"/>
                <w:sz w:val="24"/>
                <w:szCs w:val="24"/>
              </w:rPr>
              <w:t>月</w:t>
            </w:r>
            <w:r>
              <w:rPr>
                <w:rFonts w:ascii="Times New Roman" w:hAnsi="Times New Roman"/>
                <w:kern w:val="0"/>
                <w:sz w:val="24"/>
                <w:szCs w:val="24"/>
              </w:rPr>
              <w:t>1</w:t>
            </w:r>
            <w:r>
              <w:rPr>
                <w:rFonts w:hint="eastAsia" w:ascii="Times New Roman" w:hAnsi="Times New Roman"/>
                <w:kern w:val="0"/>
                <w:sz w:val="24"/>
                <w:szCs w:val="24"/>
              </w:rPr>
              <w:t>日</w:t>
            </w:r>
            <w:r>
              <w:rPr>
                <w:rFonts w:ascii="Times New Roman" w:hAnsi="Times New Roman"/>
                <w:kern w:val="0"/>
                <w:sz w:val="24"/>
                <w:szCs w:val="24"/>
              </w:rPr>
              <w:t>-202</w:t>
            </w:r>
            <w:r>
              <w:rPr>
                <w:rFonts w:hint="eastAsia" w:ascii="Times New Roman" w:hAnsi="Times New Roman"/>
                <w:kern w:val="0"/>
                <w:sz w:val="24"/>
                <w:szCs w:val="24"/>
              </w:rPr>
              <w:t>2年6月</w:t>
            </w:r>
            <w:r>
              <w:rPr>
                <w:rFonts w:ascii="Times New Roman" w:hAnsi="Times New Roman"/>
                <w:kern w:val="0"/>
                <w:sz w:val="24"/>
                <w:szCs w:val="24"/>
              </w:rPr>
              <w:t>3</w:t>
            </w:r>
            <w:r>
              <w:rPr>
                <w:rFonts w:hint="eastAsia" w:ascii="Times New Roman" w:hAnsi="Times New Roman"/>
                <w:kern w:val="0"/>
                <w:sz w:val="24"/>
                <w:szCs w:val="24"/>
              </w:rPr>
              <w:t>0日，在全国范围内投标人</w:t>
            </w:r>
            <w:r>
              <w:rPr>
                <w:rFonts w:hint="eastAsia" w:ascii="Times New Roman" w:hAnsi="Times New Roman"/>
                <w:kern w:val="0"/>
                <w:sz w:val="24"/>
                <w:szCs w:val="24"/>
                <w:lang w:eastAsia="zh-CN"/>
              </w:rPr>
              <w:t>（</w:t>
            </w:r>
            <w:r>
              <w:rPr>
                <w:rFonts w:hint="eastAsia" w:ascii="Times New Roman" w:hAnsi="Times New Roman"/>
                <w:kern w:val="0"/>
                <w:sz w:val="24"/>
                <w:szCs w:val="24"/>
                <w:lang w:val="en-US" w:eastAsia="zh-CN"/>
              </w:rPr>
              <w:t>如为联合体投标，则指联合体牵头人）作</w:t>
            </w:r>
            <w:r>
              <w:rPr>
                <w:rFonts w:hint="eastAsia" w:ascii="Times New Roman" w:hAnsi="Times New Roman"/>
                <w:kern w:val="0"/>
                <w:sz w:val="24"/>
                <w:szCs w:val="24"/>
              </w:rPr>
              <w:t>为主承销商（含联席主承</w:t>
            </w:r>
            <w:r>
              <w:rPr>
                <w:rFonts w:hint="eastAsia" w:ascii="Times New Roman" w:hAnsi="Times New Roman"/>
                <w:kern w:val="0"/>
                <w:sz w:val="24"/>
                <w:szCs w:val="24"/>
                <w:lang w:eastAsia="zh-CN"/>
              </w:rPr>
              <w:t>、</w:t>
            </w:r>
            <w:r>
              <w:rPr>
                <w:rFonts w:ascii="Times New Roman" w:hAnsi="Times New Roman"/>
                <w:kern w:val="0"/>
                <w:sz w:val="24"/>
                <w:szCs w:val="24"/>
              </w:rPr>
              <w:t>合并母子公司</w:t>
            </w:r>
            <w:r>
              <w:rPr>
                <w:rFonts w:hint="eastAsia" w:ascii="Times New Roman" w:hAnsi="Times New Roman"/>
                <w:kern w:val="0"/>
                <w:sz w:val="24"/>
                <w:szCs w:val="24"/>
              </w:rPr>
              <w:t>）发行债券推迟或取消发行信用债券产品只数比率：</w:t>
            </w:r>
          </w:p>
          <w:p>
            <w:pPr>
              <w:widowControl/>
              <w:rPr>
                <w:rFonts w:ascii="Times New Roman" w:hAnsi="Times New Roman"/>
                <w:kern w:val="0"/>
                <w:sz w:val="24"/>
                <w:szCs w:val="24"/>
              </w:rPr>
            </w:pPr>
            <w:r>
              <w:rPr>
                <w:rFonts w:hint="eastAsia" w:ascii="Times New Roman" w:hAnsi="Times New Roman"/>
                <w:kern w:val="0"/>
                <w:sz w:val="24"/>
                <w:szCs w:val="24"/>
              </w:rPr>
              <w:t>推迟或取消比率＜</w:t>
            </w:r>
            <w:r>
              <w:rPr>
                <w:rFonts w:ascii="Times New Roman" w:hAnsi="Times New Roman"/>
                <w:kern w:val="0"/>
                <w:sz w:val="24"/>
                <w:szCs w:val="24"/>
              </w:rPr>
              <w:t>3.0%</w:t>
            </w:r>
            <w:r>
              <w:rPr>
                <w:rFonts w:hint="eastAsia" w:ascii="Times New Roman" w:hAnsi="Times New Roman"/>
                <w:kern w:val="0"/>
                <w:sz w:val="24"/>
                <w:szCs w:val="24"/>
              </w:rPr>
              <w:t>的，得</w:t>
            </w:r>
            <w:r>
              <w:rPr>
                <w:rFonts w:ascii="Times New Roman" w:hAnsi="Times New Roman"/>
                <w:kern w:val="0"/>
                <w:sz w:val="24"/>
                <w:szCs w:val="24"/>
              </w:rPr>
              <w:t>5</w:t>
            </w:r>
            <w:r>
              <w:rPr>
                <w:rFonts w:hint="eastAsia" w:ascii="Times New Roman" w:hAnsi="Times New Roman"/>
                <w:kern w:val="0"/>
                <w:sz w:val="24"/>
                <w:szCs w:val="24"/>
              </w:rPr>
              <w:t>分；</w:t>
            </w:r>
          </w:p>
          <w:p>
            <w:pPr>
              <w:widowControl/>
              <w:rPr>
                <w:rFonts w:ascii="Times New Roman" w:hAnsi="Times New Roman"/>
                <w:kern w:val="0"/>
                <w:sz w:val="24"/>
                <w:szCs w:val="24"/>
              </w:rPr>
            </w:pPr>
            <w:r>
              <w:rPr>
                <w:rFonts w:hint="eastAsia" w:ascii="Times New Roman" w:hAnsi="Times New Roman"/>
                <w:kern w:val="0"/>
                <w:sz w:val="24"/>
                <w:szCs w:val="24"/>
              </w:rPr>
              <w:t>3.0%≦推迟或取消比率＜3.5%的，得4分；</w:t>
            </w:r>
          </w:p>
          <w:p>
            <w:pPr>
              <w:widowControl/>
              <w:rPr>
                <w:rFonts w:ascii="Times New Roman" w:hAnsi="Times New Roman"/>
                <w:kern w:val="0"/>
                <w:sz w:val="24"/>
                <w:szCs w:val="24"/>
              </w:rPr>
            </w:pPr>
            <w:r>
              <w:rPr>
                <w:rFonts w:hint="eastAsia" w:ascii="Times New Roman" w:hAnsi="Times New Roman"/>
                <w:kern w:val="0"/>
                <w:sz w:val="24"/>
                <w:szCs w:val="24"/>
              </w:rPr>
              <w:t>3.5%≦推迟或取消比率＜4.0%的，得3分；</w:t>
            </w:r>
          </w:p>
          <w:p>
            <w:pPr>
              <w:widowControl/>
              <w:rPr>
                <w:rFonts w:ascii="Times New Roman" w:hAnsi="Times New Roman"/>
                <w:kern w:val="0"/>
                <w:sz w:val="24"/>
                <w:szCs w:val="24"/>
              </w:rPr>
            </w:pPr>
            <w:r>
              <w:rPr>
                <w:rFonts w:hint="eastAsia" w:ascii="Times New Roman" w:hAnsi="Times New Roman"/>
                <w:kern w:val="0"/>
                <w:sz w:val="24"/>
                <w:szCs w:val="24"/>
              </w:rPr>
              <w:t>4.0%≦推迟或取消比率＜4.5%的，得2分；</w:t>
            </w:r>
          </w:p>
          <w:p>
            <w:pPr>
              <w:widowControl/>
              <w:rPr>
                <w:rFonts w:ascii="Times New Roman" w:hAnsi="Times New Roman"/>
                <w:kern w:val="0"/>
                <w:sz w:val="24"/>
                <w:szCs w:val="24"/>
              </w:rPr>
            </w:pPr>
            <w:r>
              <w:rPr>
                <w:rFonts w:hint="eastAsia" w:ascii="Times New Roman" w:hAnsi="Times New Roman"/>
                <w:kern w:val="0"/>
                <w:sz w:val="24"/>
                <w:szCs w:val="24"/>
              </w:rPr>
              <w:t>4.5%≦推迟或取消比率＜5.0%的，得1分；</w:t>
            </w:r>
          </w:p>
          <w:p>
            <w:pPr>
              <w:widowControl/>
              <w:rPr>
                <w:rFonts w:ascii="Times New Roman" w:hAnsi="Times New Roman"/>
                <w:kern w:val="0"/>
                <w:sz w:val="24"/>
                <w:szCs w:val="24"/>
              </w:rPr>
            </w:pPr>
            <w:r>
              <w:rPr>
                <w:rFonts w:hint="eastAsia" w:ascii="Times New Roman" w:hAnsi="Times New Roman"/>
                <w:kern w:val="0"/>
                <w:sz w:val="24"/>
                <w:szCs w:val="24"/>
              </w:rPr>
              <w:t>推迟或取消比率≧5.0%的，不得分。</w:t>
            </w:r>
          </w:p>
          <w:p>
            <w:pPr>
              <w:widowControl/>
              <w:rPr>
                <w:rFonts w:ascii="Times New Roman" w:hAnsi="Times New Roman"/>
                <w:kern w:val="0"/>
                <w:sz w:val="24"/>
                <w:szCs w:val="24"/>
              </w:rPr>
            </w:pPr>
            <w:r>
              <w:rPr>
                <w:rFonts w:ascii="Times New Roman" w:hAnsi="Times New Roman"/>
                <w:kern w:val="0"/>
                <w:sz w:val="24"/>
                <w:szCs w:val="24"/>
              </w:rPr>
              <w:t>【以wind统计数据为准，须提供wind截图</w:t>
            </w:r>
            <w:r>
              <w:rPr>
                <w:rFonts w:hint="eastAsia" w:ascii="Times New Roman" w:hAnsi="Times New Roman"/>
                <w:kern w:val="0"/>
                <w:sz w:val="24"/>
                <w:szCs w:val="24"/>
              </w:rPr>
              <w:t>，</w:t>
            </w:r>
            <w:r>
              <w:rPr>
                <w:rFonts w:ascii="Times New Roman" w:hAnsi="Times New Roman"/>
                <w:kern w:val="0"/>
                <w:sz w:val="24"/>
                <w:szCs w:val="24"/>
              </w:rPr>
              <w:t>并加盖</w:t>
            </w:r>
            <w:r>
              <w:rPr>
                <w:rFonts w:hint="eastAsia" w:ascii="Times New Roman" w:hAnsi="Times New Roman"/>
                <w:kern w:val="0"/>
                <w:sz w:val="24"/>
                <w:szCs w:val="24"/>
              </w:rPr>
              <w:t>投标人</w:t>
            </w:r>
            <w:r>
              <w:rPr>
                <w:rFonts w:ascii="Times New Roman" w:hAnsi="Times New Roman"/>
                <w:kern w:val="0"/>
                <w:sz w:val="24"/>
                <w:szCs w:val="24"/>
              </w:rPr>
              <w:t>公章，若</w:t>
            </w:r>
            <w:r>
              <w:rPr>
                <w:rFonts w:hint="eastAsia" w:ascii="Times New Roman" w:hAnsi="Times New Roman"/>
                <w:kern w:val="0"/>
                <w:sz w:val="24"/>
                <w:szCs w:val="24"/>
              </w:rPr>
              <w:t>未如实完整提供</w:t>
            </w:r>
            <w:r>
              <w:rPr>
                <w:rFonts w:ascii="Times New Roman" w:hAnsi="Times New Roman"/>
                <w:kern w:val="0"/>
                <w:sz w:val="24"/>
                <w:szCs w:val="24"/>
              </w:rPr>
              <w:t>，</w:t>
            </w:r>
            <w:r>
              <w:rPr>
                <w:rFonts w:hint="eastAsia" w:ascii="Times New Roman" w:hAnsi="Times New Roman"/>
                <w:kern w:val="0"/>
                <w:sz w:val="24"/>
                <w:szCs w:val="24"/>
              </w:rPr>
              <w:t>则此</w:t>
            </w:r>
            <w:r>
              <w:rPr>
                <w:rFonts w:ascii="Times New Roman" w:hAnsi="Times New Roman"/>
                <w:kern w:val="0"/>
                <w:sz w:val="24"/>
                <w:szCs w:val="24"/>
              </w:rPr>
              <w:t>项不得分】</w:t>
            </w:r>
          </w:p>
          <w:p>
            <w:pPr>
              <w:widowControl/>
              <w:rPr>
                <w:rFonts w:ascii="Times New Roman" w:hAnsi="Times New Roman"/>
                <w:kern w:val="0"/>
                <w:sz w:val="24"/>
                <w:szCs w:val="24"/>
              </w:rPr>
            </w:pPr>
            <w:r>
              <w:rPr>
                <w:rFonts w:hint="eastAsia" w:ascii="Times New Roman" w:hAnsi="Times New Roman"/>
                <w:kern w:val="0"/>
                <w:sz w:val="24"/>
                <w:szCs w:val="24"/>
              </w:rPr>
              <w:t>注：</w:t>
            </w:r>
            <w:r>
              <w:rPr>
                <w:rFonts w:ascii="Times New Roman" w:hAnsi="Times New Roman"/>
                <w:kern w:val="0"/>
                <w:sz w:val="24"/>
                <w:szCs w:val="24"/>
              </w:rPr>
              <w:t xml:space="preserve">1. </w:t>
            </w:r>
            <w:r>
              <w:rPr>
                <w:rFonts w:hint="eastAsia" w:ascii="Times New Roman" w:hAnsi="Times New Roman"/>
                <w:kern w:val="0"/>
                <w:sz w:val="24"/>
                <w:szCs w:val="24"/>
              </w:rPr>
              <w:t>推迟或取消发行信用债券产品只数比率</w:t>
            </w:r>
            <w:r>
              <w:rPr>
                <w:rFonts w:ascii="Times New Roman" w:hAnsi="Times New Roman"/>
                <w:kern w:val="0"/>
                <w:sz w:val="24"/>
                <w:szCs w:val="24"/>
              </w:rPr>
              <w:t>=</w:t>
            </w:r>
            <w:r>
              <w:rPr>
                <w:rFonts w:hint="eastAsia" w:ascii="Times New Roman" w:hAnsi="Times New Roman"/>
                <w:kern w:val="0"/>
                <w:sz w:val="24"/>
                <w:szCs w:val="24"/>
              </w:rPr>
              <w:t>公司期内推迟或取消发行信用债券产品只数</w:t>
            </w:r>
            <w:r>
              <w:rPr>
                <w:rFonts w:ascii="Times New Roman" w:hAnsi="Times New Roman"/>
                <w:kern w:val="0"/>
                <w:sz w:val="24"/>
                <w:szCs w:val="24"/>
              </w:rPr>
              <w:t>/</w:t>
            </w:r>
            <w:r>
              <w:rPr>
                <w:rFonts w:hint="eastAsia" w:ascii="Times New Roman" w:hAnsi="Times New Roman"/>
                <w:kern w:val="0"/>
                <w:sz w:val="24"/>
                <w:szCs w:val="24"/>
              </w:rPr>
              <w:t>公司期内总发行债券只数</w:t>
            </w:r>
          </w:p>
          <w:p>
            <w:pPr>
              <w:widowControl/>
              <w:rPr>
                <w:rFonts w:ascii="Times New Roman" w:hAnsi="Times New Roman"/>
                <w:kern w:val="0"/>
                <w:sz w:val="24"/>
                <w:szCs w:val="24"/>
              </w:rPr>
            </w:pPr>
            <w:r>
              <w:rPr>
                <w:rFonts w:ascii="Times New Roman" w:hAnsi="Times New Roman"/>
                <w:kern w:val="0"/>
                <w:sz w:val="24"/>
                <w:szCs w:val="24"/>
              </w:rPr>
              <w:t xml:space="preserve">2. </w:t>
            </w:r>
            <w:r>
              <w:rPr>
                <w:rFonts w:hint="eastAsia" w:ascii="Times New Roman" w:hAnsi="Times New Roman"/>
                <w:kern w:val="0"/>
                <w:sz w:val="24"/>
                <w:szCs w:val="24"/>
              </w:rPr>
              <w:t>推迟或取消发行信用债券产品只数以</w:t>
            </w:r>
            <w:r>
              <w:rPr>
                <w:rFonts w:ascii="Times New Roman" w:hAnsi="Times New Roman"/>
                <w:kern w:val="0"/>
                <w:sz w:val="24"/>
                <w:szCs w:val="24"/>
              </w:rPr>
              <w:t>Wind</w:t>
            </w:r>
            <w:r>
              <w:rPr>
                <w:rFonts w:hint="eastAsia" w:ascii="Times New Roman" w:hAnsi="Times New Roman"/>
                <w:kern w:val="0"/>
                <w:sz w:val="24"/>
                <w:szCs w:val="24"/>
              </w:rPr>
              <w:t>查询为准；</w:t>
            </w:r>
          </w:p>
          <w:p>
            <w:pPr>
              <w:widowControl/>
              <w:rPr>
                <w:rFonts w:ascii="Times New Roman" w:hAnsi="Times New Roman"/>
                <w:kern w:val="0"/>
                <w:sz w:val="24"/>
                <w:szCs w:val="24"/>
              </w:rPr>
            </w:pPr>
            <w:r>
              <w:rPr>
                <w:rFonts w:ascii="Times New Roman" w:hAnsi="Times New Roman"/>
                <w:kern w:val="0"/>
                <w:sz w:val="24"/>
                <w:szCs w:val="24"/>
              </w:rPr>
              <w:t xml:space="preserve">3. </w:t>
            </w:r>
            <w:r>
              <w:rPr>
                <w:rFonts w:hint="eastAsia" w:ascii="Times New Roman" w:hAnsi="Times New Roman"/>
                <w:kern w:val="0"/>
                <w:sz w:val="24"/>
                <w:szCs w:val="24"/>
              </w:rPr>
              <w:t>债券类型筛选：选择债券分类（</w:t>
            </w:r>
            <w:r>
              <w:rPr>
                <w:rFonts w:ascii="Times New Roman" w:hAnsi="Times New Roman"/>
                <w:kern w:val="0"/>
                <w:sz w:val="24"/>
                <w:szCs w:val="24"/>
              </w:rPr>
              <w:t>Wind</w:t>
            </w:r>
            <w:r>
              <w:rPr>
                <w:rFonts w:hint="eastAsia" w:ascii="Times New Roman" w:hAnsi="Times New Roman"/>
                <w:kern w:val="0"/>
                <w:sz w:val="24"/>
                <w:szCs w:val="24"/>
              </w:rPr>
              <w:t>），含企业债、公司债（包括公开与非公开）、短期融资券、中期票据、定向工具、资产证券化（包括证监会主管</w:t>
            </w:r>
            <w:r>
              <w:rPr>
                <w:rFonts w:ascii="Times New Roman" w:hAnsi="Times New Roman"/>
                <w:kern w:val="0"/>
                <w:sz w:val="24"/>
                <w:szCs w:val="24"/>
              </w:rPr>
              <w:t>ABS</w:t>
            </w:r>
            <w:r>
              <w:rPr>
                <w:rFonts w:hint="eastAsia" w:ascii="Times New Roman" w:hAnsi="Times New Roman"/>
                <w:kern w:val="0"/>
                <w:sz w:val="24"/>
                <w:szCs w:val="24"/>
              </w:rPr>
              <w:t>、银保监会主管</w:t>
            </w:r>
            <w:r>
              <w:rPr>
                <w:rFonts w:ascii="Times New Roman" w:hAnsi="Times New Roman"/>
                <w:kern w:val="0"/>
                <w:sz w:val="24"/>
                <w:szCs w:val="24"/>
              </w:rPr>
              <w:t>ABS</w:t>
            </w:r>
            <w:r>
              <w:rPr>
                <w:rFonts w:hint="eastAsia" w:ascii="Times New Roman" w:hAnsi="Times New Roman"/>
                <w:kern w:val="0"/>
                <w:sz w:val="24"/>
                <w:szCs w:val="24"/>
              </w:rPr>
              <w:t>和交易商协会</w:t>
            </w:r>
            <w:r>
              <w:rPr>
                <w:rFonts w:ascii="Times New Roman" w:hAnsi="Times New Roman"/>
                <w:kern w:val="0"/>
                <w:sz w:val="24"/>
                <w:szCs w:val="24"/>
              </w:rPr>
              <w:t>ABN</w:t>
            </w:r>
            <w:r>
              <w:rPr>
                <w:rFonts w:hint="eastAsia" w:ascii="Times New Roman" w:hAnsi="Times New Roman"/>
                <w:kern w:val="0"/>
                <w:sz w:val="24"/>
                <w:szCs w:val="24"/>
              </w:rPr>
              <w:t>）；不包含国债、地方政府债、央行票据、同业存单、金融债、国际机构债、政府支持机构债、标准化票据、可转债、可交换债、可分离转债存债等。</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1697" w:hRule="atLeast"/>
        </w:trPr>
        <w:tc>
          <w:tcPr>
            <w:tcW w:w="389" w:type="pct"/>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733" w:type="pct"/>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工作</w:t>
            </w:r>
            <w:r>
              <w:rPr>
                <w:rFonts w:ascii="Times New Roman" w:hAnsi="Times New Roman" w:cs="宋体"/>
                <w:kern w:val="0"/>
                <w:sz w:val="24"/>
                <w:szCs w:val="24"/>
              </w:rPr>
              <w:t>方案</w:t>
            </w:r>
          </w:p>
          <w:p>
            <w:pPr>
              <w:widowControl/>
              <w:spacing w:line="560" w:lineRule="exact"/>
              <w:jc w:val="center"/>
              <w:rPr>
                <w:rFonts w:ascii="Times New Roman" w:hAnsi="Times New Roman" w:cs="宋体"/>
                <w:kern w:val="0"/>
                <w:sz w:val="24"/>
                <w:szCs w:val="24"/>
              </w:rPr>
            </w:pPr>
            <w:r>
              <w:rPr>
                <w:rFonts w:ascii="Times New Roman" w:hAnsi="Times New Roman" w:cs="宋体"/>
                <w:kern w:val="0"/>
                <w:sz w:val="24"/>
                <w:szCs w:val="24"/>
              </w:rPr>
              <w:t>（</w:t>
            </w:r>
            <w:r>
              <w:rPr>
                <w:rFonts w:hint="eastAsia" w:ascii="Times New Roman" w:hAnsi="Times New Roman" w:cs="宋体"/>
                <w:kern w:val="0"/>
                <w:sz w:val="24"/>
                <w:szCs w:val="24"/>
              </w:rPr>
              <w:t>25</w:t>
            </w:r>
            <w:r>
              <w:rPr>
                <w:rFonts w:ascii="Times New Roman" w:hAnsi="Times New Roman" w:cs="宋体"/>
                <w:kern w:val="0"/>
                <w:sz w:val="24"/>
                <w:szCs w:val="24"/>
              </w:rPr>
              <w:t>分）</w:t>
            </w:r>
          </w:p>
        </w:tc>
        <w:tc>
          <w:tcPr>
            <w:tcW w:w="3876" w:type="pct"/>
            <w:gridSpan w:val="2"/>
            <w:tcBorders>
              <w:top w:val="nil"/>
              <w:left w:val="nil"/>
              <w:bottom w:val="single" w:color="auto" w:sz="4" w:space="0"/>
              <w:right w:val="single" w:color="auto" w:sz="4" w:space="0"/>
            </w:tcBorders>
            <w:vAlign w:val="center"/>
          </w:tcPr>
          <w:p>
            <w:pPr>
              <w:adjustRightInd w:val="0"/>
              <w:snapToGrid w:val="0"/>
              <w:rPr>
                <w:rFonts w:ascii="Times New Roman" w:hAnsi="Times New Roman"/>
                <w:b/>
                <w:bCs/>
                <w:kern w:val="0"/>
                <w:sz w:val="24"/>
                <w:szCs w:val="24"/>
              </w:rPr>
            </w:pPr>
            <w:r>
              <w:rPr>
                <w:rFonts w:hint="eastAsia" w:ascii="Times New Roman" w:hAnsi="Times New Roman"/>
                <w:b/>
                <w:bCs/>
                <w:kern w:val="0"/>
                <w:sz w:val="24"/>
                <w:szCs w:val="24"/>
              </w:rPr>
              <w:t>建议：</w:t>
            </w:r>
          </w:p>
          <w:p>
            <w:pPr>
              <w:adjustRightInd w:val="0"/>
              <w:snapToGrid w:val="0"/>
              <w:rPr>
                <w:rFonts w:ascii="Times New Roman" w:hAnsi="Times New Roman" w:cs="宋体"/>
                <w:kern w:val="0"/>
                <w:sz w:val="24"/>
                <w:szCs w:val="24"/>
              </w:rPr>
            </w:pPr>
            <w:r>
              <w:rPr>
                <w:rFonts w:hint="eastAsia" w:ascii="Times New Roman" w:hAnsi="Times New Roman"/>
                <w:b/>
                <w:bCs/>
                <w:kern w:val="0"/>
                <w:sz w:val="24"/>
                <w:szCs w:val="24"/>
              </w:rPr>
              <w:t>为了评标委员会能更系统、更直观地评审，各投标人除提供电子版本外，可另行以PPT配合视频解说的方式录制解说视频，解说时长原则上不超过10分钟，同时确保视频（含声音）的清晰和完整。如有解说视频，请与其他投标文件一起打包加密方式发送至指定邮箱（77366378@qq.com)。</w:t>
            </w:r>
          </w:p>
        </w:tc>
      </w:tr>
      <w:tr>
        <w:tblPrEx>
          <w:tblCellMar>
            <w:top w:w="0" w:type="dxa"/>
            <w:left w:w="108" w:type="dxa"/>
            <w:bottom w:w="0" w:type="dxa"/>
            <w:right w:w="108" w:type="dxa"/>
          </w:tblCellMar>
        </w:tblPrEx>
        <w:trPr>
          <w:trHeight w:val="2026" w:hRule="atLeast"/>
        </w:trPr>
        <w:tc>
          <w:tcPr>
            <w:tcW w:w="389" w:type="pct"/>
            <w:vMerge w:val="continue"/>
            <w:tcBorders>
              <w:left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single" w:color="auto" w:sz="4" w:space="0"/>
              <w:left w:val="nil"/>
              <w:bottom w:val="single" w:color="auto" w:sz="4" w:space="0"/>
              <w:right w:val="single" w:color="auto" w:sz="4" w:space="0"/>
            </w:tcBorders>
            <w:vAlign w:val="center"/>
          </w:tcPr>
          <w:p>
            <w:pPr>
              <w:widowControl/>
              <w:adjustRightInd w:val="0"/>
              <w:snapToGrid w:val="0"/>
              <w:rPr>
                <w:rFonts w:ascii="Times New Roman" w:hAnsi="Times New Roman"/>
                <w:kern w:val="0"/>
                <w:sz w:val="24"/>
                <w:szCs w:val="24"/>
              </w:rPr>
            </w:pPr>
            <w:r>
              <w:rPr>
                <w:rFonts w:ascii="Times New Roman" w:hAnsi="Times New Roman"/>
                <w:kern w:val="0"/>
                <w:sz w:val="24"/>
                <w:szCs w:val="24"/>
              </w:rPr>
              <w:t>3.1</w:t>
            </w:r>
            <w:r>
              <w:rPr>
                <w:rFonts w:ascii="Times New Roman" w:hAnsi="Times New Roman"/>
                <w:sz w:val="24"/>
                <w:szCs w:val="24"/>
                <w:shd w:val="clear" w:color="auto" w:fill="FFFFFF"/>
              </w:rPr>
              <w:t>本次债券申报发行方案总体介绍：包括但不限于本次债券的发行额度、发行期限、预计利率水平及控制</w:t>
            </w:r>
            <w:r>
              <w:rPr>
                <w:rFonts w:hint="eastAsia" w:ascii="Times New Roman" w:hAnsi="Times New Roman"/>
                <w:sz w:val="24"/>
                <w:szCs w:val="24"/>
                <w:shd w:val="clear" w:color="auto" w:fill="FFFFFF"/>
              </w:rPr>
              <w:t>（重点）</w:t>
            </w:r>
            <w:r>
              <w:rPr>
                <w:rFonts w:ascii="Times New Roman" w:hAnsi="Times New Roman"/>
                <w:sz w:val="24"/>
                <w:szCs w:val="24"/>
                <w:shd w:val="clear" w:color="auto" w:fill="FFFFFF"/>
              </w:rPr>
              <w:t>、资金用途、信用结构、承销方式等，建议以表格形式列示。重点对可发债规模测算，申报工作和发行工作中的重点、难点以及应对方案等进行详细分析。（注：不得出现涉及价格标中的承销费</w:t>
            </w:r>
            <w:r>
              <w:rPr>
                <w:rFonts w:ascii="Times New Roman" w:hAnsi="Times New Roman"/>
                <w:kern w:val="0"/>
                <w:sz w:val="24"/>
                <w:szCs w:val="24"/>
              </w:rPr>
              <w:t>率）。评委在</w:t>
            </w:r>
            <w:r>
              <w:rPr>
                <w:rFonts w:hint="eastAsia" w:ascii="Times New Roman" w:hAnsi="Times New Roman"/>
                <w:kern w:val="0"/>
                <w:sz w:val="24"/>
                <w:szCs w:val="24"/>
              </w:rPr>
              <w:t>0</w:t>
            </w:r>
            <w:r>
              <w:rPr>
                <w:rFonts w:ascii="Times New Roman" w:hAnsi="Times New Roman"/>
                <w:kern w:val="0"/>
                <w:sz w:val="24"/>
                <w:szCs w:val="24"/>
              </w:rPr>
              <w:t>-</w:t>
            </w:r>
            <w:r>
              <w:rPr>
                <w:rFonts w:hint="eastAsia" w:ascii="Times New Roman" w:hAnsi="Times New Roman"/>
                <w:kern w:val="0"/>
                <w:sz w:val="24"/>
                <w:szCs w:val="24"/>
              </w:rPr>
              <w:t>5</w:t>
            </w:r>
            <w:r>
              <w:rPr>
                <w:rFonts w:ascii="Times New Roman" w:hAnsi="Times New Roman"/>
                <w:kern w:val="0"/>
                <w:sz w:val="24"/>
                <w:szCs w:val="24"/>
              </w:rPr>
              <w:t>分内评定，</w:t>
            </w:r>
            <w:r>
              <w:rPr>
                <w:rFonts w:hint="eastAsia" w:ascii="Times New Roman" w:hAnsi="Times New Roman"/>
                <w:kern w:val="0"/>
                <w:sz w:val="24"/>
                <w:szCs w:val="24"/>
                <w:lang w:val="en-US" w:eastAsia="zh-CN"/>
              </w:rPr>
              <w:t>4＜</w:t>
            </w:r>
            <w:r>
              <w:rPr>
                <w:rFonts w:ascii="Times New Roman" w:hAnsi="Times New Roman"/>
                <w:kern w:val="0"/>
                <w:sz w:val="24"/>
                <w:szCs w:val="24"/>
              </w:rPr>
              <w:t>优秀</w:t>
            </w:r>
            <w:r>
              <w:rPr>
                <w:rFonts w:hint="eastAsia" w:ascii="Times New Roman" w:hAnsi="Times New Roman"/>
                <w:kern w:val="0"/>
                <w:sz w:val="24"/>
                <w:szCs w:val="24"/>
                <w:lang w:val="en-US" w:eastAsia="zh-CN"/>
              </w:rPr>
              <w:t>≦5</w:t>
            </w:r>
            <w:r>
              <w:rPr>
                <w:rFonts w:ascii="Times New Roman" w:hAnsi="Times New Roman"/>
                <w:kern w:val="0"/>
                <w:sz w:val="24"/>
                <w:szCs w:val="24"/>
              </w:rPr>
              <w:t>分，</w:t>
            </w:r>
            <w:r>
              <w:rPr>
                <w:rFonts w:hint="eastAsia" w:ascii="Times New Roman" w:hAnsi="Times New Roman"/>
                <w:kern w:val="0"/>
                <w:sz w:val="24"/>
                <w:szCs w:val="24"/>
                <w:lang w:val="en-US" w:eastAsia="zh-CN"/>
              </w:rPr>
              <w:t>2＜良好≦4</w:t>
            </w:r>
            <w:r>
              <w:rPr>
                <w:rFonts w:ascii="Times New Roman" w:hAnsi="Times New Roman"/>
                <w:kern w:val="0"/>
                <w:sz w:val="24"/>
                <w:szCs w:val="24"/>
              </w:rPr>
              <w:t>分，</w:t>
            </w:r>
            <w:r>
              <w:rPr>
                <w:rFonts w:hint="eastAsia" w:ascii="Times New Roman" w:hAnsi="Times New Roman"/>
                <w:kern w:val="0"/>
                <w:sz w:val="24"/>
                <w:szCs w:val="24"/>
                <w:lang w:val="en-US" w:eastAsia="zh-CN"/>
              </w:rPr>
              <w:t>1≦一般≦2</w:t>
            </w:r>
            <w:r>
              <w:rPr>
                <w:rFonts w:ascii="Times New Roman" w:hAnsi="Times New Roman"/>
                <w:kern w:val="0"/>
                <w:sz w:val="24"/>
                <w:szCs w:val="24"/>
              </w:rPr>
              <w:t>分</w:t>
            </w:r>
            <w:r>
              <w:rPr>
                <w:rFonts w:hint="eastAsia" w:ascii="Times New Roman" w:hAnsi="Times New Roman"/>
                <w:kern w:val="0"/>
                <w:sz w:val="24"/>
                <w:szCs w:val="24"/>
              </w:rPr>
              <w:t>，未有此项得0分</w:t>
            </w:r>
            <w:r>
              <w:rPr>
                <w:rFonts w:ascii="Times New Roman" w:hAnsi="Times New Roman"/>
                <w:kern w:val="0"/>
                <w:sz w:val="24"/>
                <w:szCs w:val="24"/>
              </w:rPr>
              <w:t>。</w:t>
            </w:r>
          </w:p>
        </w:tc>
        <w:tc>
          <w:tcPr>
            <w:tcW w:w="286" w:type="pct"/>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2697" w:hRule="atLeast"/>
        </w:trPr>
        <w:tc>
          <w:tcPr>
            <w:tcW w:w="389" w:type="pct"/>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adjustRightInd w:val="0"/>
              <w:snapToGrid w:val="0"/>
              <w:rPr>
                <w:rFonts w:ascii="Times New Roman" w:hAnsi="Times New Roman"/>
                <w:kern w:val="0"/>
                <w:sz w:val="24"/>
                <w:szCs w:val="24"/>
              </w:rPr>
            </w:pPr>
            <w:r>
              <w:rPr>
                <w:rFonts w:ascii="Times New Roman" w:hAnsi="Times New Roman"/>
                <w:kern w:val="0"/>
                <w:sz w:val="24"/>
                <w:szCs w:val="24"/>
              </w:rPr>
              <w:t>3.2</w:t>
            </w:r>
            <w:r>
              <w:rPr>
                <w:rFonts w:hint="eastAsia" w:ascii="Times New Roman" w:hAnsi="Times New Roman"/>
                <w:kern w:val="0"/>
                <w:sz w:val="24"/>
                <w:szCs w:val="24"/>
              </w:rPr>
              <w:t xml:space="preserve"> </w:t>
            </w:r>
            <w:r>
              <w:rPr>
                <w:rFonts w:ascii="Times New Roman" w:hAnsi="Times New Roman"/>
                <w:sz w:val="24"/>
                <w:szCs w:val="24"/>
                <w:shd w:val="clear" w:color="auto" w:fill="FFFFFF"/>
              </w:rPr>
              <w:t>投标人及团队介绍：包括债券部门组织架构及职责分工、本次投标人团队主要成员简介（姓名、职称、本次债券具体负责的分项、参与项目经历及角色、债券相关从业时间等，列表显示），并对团队从业经验及类似案例、监管沟通优势等方面进行说明。</w:t>
            </w:r>
            <w:r>
              <w:rPr>
                <w:rFonts w:ascii="Times New Roman" w:hAnsi="Times New Roman"/>
                <w:kern w:val="0"/>
                <w:sz w:val="24"/>
                <w:szCs w:val="24"/>
              </w:rPr>
              <w:t>评委在</w:t>
            </w:r>
            <w:r>
              <w:rPr>
                <w:rFonts w:hint="eastAsia" w:ascii="Times New Roman" w:hAnsi="Times New Roman"/>
                <w:kern w:val="0"/>
                <w:sz w:val="24"/>
                <w:szCs w:val="24"/>
              </w:rPr>
              <w:t>0</w:t>
            </w:r>
            <w:r>
              <w:rPr>
                <w:rFonts w:ascii="Times New Roman" w:hAnsi="Times New Roman"/>
                <w:kern w:val="0"/>
                <w:sz w:val="24"/>
                <w:szCs w:val="24"/>
              </w:rPr>
              <w:t>-</w:t>
            </w:r>
            <w:r>
              <w:rPr>
                <w:rFonts w:hint="eastAsia" w:ascii="Times New Roman" w:hAnsi="Times New Roman"/>
                <w:kern w:val="0"/>
                <w:sz w:val="24"/>
                <w:szCs w:val="24"/>
              </w:rPr>
              <w:t>5</w:t>
            </w:r>
            <w:r>
              <w:rPr>
                <w:rFonts w:ascii="Times New Roman" w:hAnsi="Times New Roman"/>
                <w:kern w:val="0"/>
                <w:sz w:val="24"/>
                <w:szCs w:val="24"/>
              </w:rPr>
              <w:t>分内评定，</w:t>
            </w:r>
            <w:r>
              <w:rPr>
                <w:rFonts w:hint="eastAsia" w:ascii="Times New Roman" w:hAnsi="Times New Roman"/>
                <w:kern w:val="0"/>
                <w:sz w:val="24"/>
                <w:szCs w:val="24"/>
                <w:lang w:val="en-US" w:eastAsia="zh-CN"/>
              </w:rPr>
              <w:t>4＜</w:t>
            </w:r>
            <w:r>
              <w:rPr>
                <w:rFonts w:ascii="Times New Roman" w:hAnsi="Times New Roman"/>
                <w:kern w:val="0"/>
                <w:sz w:val="24"/>
                <w:szCs w:val="24"/>
              </w:rPr>
              <w:t>优秀</w:t>
            </w:r>
            <w:r>
              <w:rPr>
                <w:rFonts w:hint="eastAsia" w:ascii="Times New Roman" w:hAnsi="Times New Roman"/>
                <w:kern w:val="0"/>
                <w:sz w:val="24"/>
                <w:szCs w:val="24"/>
                <w:lang w:val="en-US" w:eastAsia="zh-CN"/>
              </w:rPr>
              <w:t>≦5</w:t>
            </w:r>
            <w:r>
              <w:rPr>
                <w:rFonts w:ascii="Times New Roman" w:hAnsi="Times New Roman"/>
                <w:kern w:val="0"/>
                <w:sz w:val="24"/>
                <w:szCs w:val="24"/>
              </w:rPr>
              <w:t>分，</w:t>
            </w:r>
            <w:r>
              <w:rPr>
                <w:rFonts w:hint="eastAsia" w:ascii="Times New Roman" w:hAnsi="Times New Roman"/>
                <w:kern w:val="0"/>
                <w:sz w:val="24"/>
                <w:szCs w:val="24"/>
                <w:lang w:val="en-US" w:eastAsia="zh-CN"/>
              </w:rPr>
              <w:t>2＜良好≦4</w:t>
            </w:r>
            <w:r>
              <w:rPr>
                <w:rFonts w:ascii="Times New Roman" w:hAnsi="Times New Roman"/>
                <w:kern w:val="0"/>
                <w:sz w:val="24"/>
                <w:szCs w:val="24"/>
              </w:rPr>
              <w:t>分，</w:t>
            </w:r>
            <w:r>
              <w:rPr>
                <w:rFonts w:hint="eastAsia" w:ascii="Times New Roman" w:hAnsi="Times New Roman"/>
                <w:kern w:val="0"/>
                <w:sz w:val="24"/>
                <w:szCs w:val="24"/>
                <w:lang w:val="en-US" w:eastAsia="zh-CN"/>
              </w:rPr>
              <w:t>1≦一般≦2</w:t>
            </w:r>
            <w:r>
              <w:rPr>
                <w:rFonts w:ascii="Times New Roman" w:hAnsi="Times New Roman"/>
                <w:kern w:val="0"/>
                <w:sz w:val="24"/>
                <w:szCs w:val="24"/>
              </w:rPr>
              <w:t>分</w:t>
            </w:r>
            <w:r>
              <w:rPr>
                <w:rFonts w:hint="eastAsia" w:ascii="Times New Roman" w:hAnsi="Times New Roman"/>
                <w:kern w:val="0"/>
                <w:sz w:val="24"/>
                <w:szCs w:val="24"/>
              </w:rPr>
              <w:t>，未有此项得0分</w:t>
            </w:r>
            <w:r>
              <w:rPr>
                <w:rFonts w:ascii="Times New Roman" w:hAnsi="Times New Roman"/>
                <w:kern w:val="0"/>
                <w:sz w:val="24"/>
                <w:szCs w:val="24"/>
              </w:rPr>
              <w:t>。</w:t>
            </w:r>
          </w:p>
          <w:p>
            <w:pPr>
              <w:widowControl/>
              <w:adjustRightInd w:val="0"/>
              <w:snapToGrid w:val="0"/>
              <w:rPr>
                <w:rFonts w:ascii="Times New Roman" w:hAnsi="Times New Roman"/>
                <w:kern w:val="0"/>
                <w:sz w:val="24"/>
                <w:szCs w:val="24"/>
              </w:rPr>
            </w:pPr>
            <w:r>
              <w:rPr>
                <w:rFonts w:ascii="Times New Roman" w:hAnsi="Times New Roman"/>
                <w:kern w:val="0"/>
                <w:sz w:val="24"/>
                <w:szCs w:val="24"/>
              </w:rPr>
              <w:t>注：投标人需对团队人员配置做出承诺，确保为实际运行本次项目的团队人员，若中标后未经招标人允许任意变动团队成员，招标人有权终止合作并更换承销单位。</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1670" w:hRule="atLeast"/>
        </w:trPr>
        <w:tc>
          <w:tcPr>
            <w:tcW w:w="389" w:type="pct"/>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adjustRightInd w:val="0"/>
              <w:snapToGrid w:val="0"/>
              <w:rPr>
                <w:rFonts w:ascii="Times New Roman" w:hAnsi="Times New Roman"/>
                <w:kern w:val="0"/>
                <w:sz w:val="24"/>
                <w:szCs w:val="24"/>
              </w:rPr>
            </w:pPr>
            <w:r>
              <w:rPr>
                <w:rFonts w:ascii="Times New Roman" w:hAnsi="Times New Roman"/>
                <w:kern w:val="0"/>
                <w:sz w:val="24"/>
                <w:szCs w:val="24"/>
              </w:rPr>
              <w:t>3.3</w:t>
            </w:r>
            <w:r>
              <w:rPr>
                <w:rFonts w:ascii="Times New Roman" w:hAnsi="Times New Roman"/>
                <w:sz w:val="24"/>
                <w:szCs w:val="24"/>
                <w:shd w:val="clear" w:color="auto" w:fill="FFFFFF"/>
              </w:rPr>
              <w:t>本次债券整体推进时间安排表：包括各参与机构的工作时间节点（上报、获批、发行时间等）、工作内容审核时间预计等，工作时间节点要齐全、不可遗漏重要节点，中标后需按照该时间表推进工作分。</w:t>
            </w:r>
            <w:r>
              <w:rPr>
                <w:rFonts w:ascii="Times New Roman" w:hAnsi="Times New Roman"/>
                <w:kern w:val="0"/>
                <w:sz w:val="24"/>
                <w:szCs w:val="24"/>
              </w:rPr>
              <w:t>评委在</w:t>
            </w:r>
            <w:r>
              <w:rPr>
                <w:rFonts w:hint="eastAsia" w:ascii="Times New Roman" w:hAnsi="Times New Roman"/>
                <w:kern w:val="0"/>
                <w:sz w:val="24"/>
                <w:szCs w:val="24"/>
              </w:rPr>
              <w:t>0</w:t>
            </w:r>
            <w:r>
              <w:rPr>
                <w:rFonts w:ascii="Times New Roman" w:hAnsi="Times New Roman"/>
                <w:kern w:val="0"/>
                <w:sz w:val="24"/>
                <w:szCs w:val="24"/>
              </w:rPr>
              <w:t>-</w:t>
            </w:r>
            <w:r>
              <w:rPr>
                <w:rFonts w:hint="eastAsia" w:ascii="Times New Roman" w:hAnsi="Times New Roman"/>
                <w:kern w:val="0"/>
                <w:sz w:val="24"/>
                <w:szCs w:val="24"/>
              </w:rPr>
              <w:t>5</w:t>
            </w:r>
            <w:r>
              <w:rPr>
                <w:rFonts w:ascii="Times New Roman" w:hAnsi="Times New Roman"/>
                <w:kern w:val="0"/>
                <w:sz w:val="24"/>
                <w:szCs w:val="24"/>
              </w:rPr>
              <w:t>分内评定，</w:t>
            </w:r>
            <w:r>
              <w:rPr>
                <w:rFonts w:hint="eastAsia" w:ascii="Times New Roman" w:hAnsi="Times New Roman"/>
                <w:kern w:val="0"/>
                <w:sz w:val="24"/>
                <w:szCs w:val="24"/>
                <w:lang w:val="en-US" w:eastAsia="zh-CN"/>
              </w:rPr>
              <w:t>4＜</w:t>
            </w:r>
            <w:r>
              <w:rPr>
                <w:rFonts w:ascii="Times New Roman" w:hAnsi="Times New Roman"/>
                <w:kern w:val="0"/>
                <w:sz w:val="24"/>
                <w:szCs w:val="24"/>
              </w:rPr>
              <w:t>优秀</w:t>
            </w:r>
            <w:r>
              <w:rPr>
                <w:rFonts w:hint="eastAsia" w:ascii="Times New Roman" w:hAnsi="Times New Roman"/>
                <w:kern w:val="0"/>
                <w:sz w:val="24"/>
                <w:szCs w:val="24"/>
                <w:lang w:val="en-US" w:eastAsia="zh-CN"/>
              </w:rPr>
              <w:t>≦5</w:t>
            </w:r>
            <w:r>
              <w:rPr>
                <w:rFonts w:ascii="Times New Roman" w:hAnsi="Times New Roman"/>
                <w:kern w:val="0"/>
                <w:sz w:val="24"/>
                <w:szCs w:val="24"/>
              </w:rPr>
              <w:t>分，</w:t>
            </w:r>
            <w:r>
              <w:rPr>
                <w:rFonts w:hint="eastAsia" w:ascii="Times New Roman" w:hAnsi="Times New Roman"/>
                <w:kern w:val="0"/>
                <w:sz w:val="24"/>
                <w:szCs w:val="24"/>
                <w:lang w:val="en-US" w:eastAsia="zh-CN"/>
              </w:rPr>
              <w:t>2＜良好≦4</w:t>
            </w:r>
            <w:r>
              <w:rPr>
                <w:rFonts w:ascii="Times New Roman" w:hAnsi="Times New Roman"/>
                <w:kern w:val="0"/>
                <w:sz w:val="24"/>
                <w:szCs w:val="24"/>
              </w:rPr>
              <w:t>分，</w:t>
            </w:r>
            <w:r>
              <w:rPr>
                <w:rFonts w:hint="eastAsia" w:ascii="Times New Roman" w:hAnsi="Times New Roman"/>
                <w:kern w:val="0"/>
                <w:sz w:val="24"/>
                <w:szCs w:val="24"/>
                <w:lang w:val="en-US" w:eastAsia="zh-CN"/>
              </w:rPr>
              <w:t>1≦一般≦2</w:t>
            </w:r>
            <w:r>
              <w:rPr>
                <w:rFonts w:ascii="Times New Roman" w:hAnsi="Times New Roman"/>
                <w:kern w:val="0"/>
                <w:sz w:val="24"/>
                <w:szCs w:val="24"/>
              </w:rPr>
              <w:t>分</w:t>
            </w:r>
            <w:r>
              <w:rPr>
                <w:rFonts w:hint="eastAsia" w:ascii="Times New Roman" w:hAnsi="Times New Roman"/>
                <w:kern w:val="0"/>
                <w:sz w:val="24"/>
                <w:szCs w:val="24"/>
              </w:rPr>
              <w:t>，未有此项得0分</w:t>
            </w:r>
            <w:r>
              <w:rPr>
                <w:rFonts w:ascii="Times New Roman" w:hAnsi="Times New Roman"/>
                <w:kern w:val="0"/>
                <w:sz w:val="24"/>
                <w:szCs w:val="24"/>
              </w:rPr>
              <w:t>。</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r>
        <w:tblPrEx>
          <w:tblCellMar>
            <w:top w:w="0" w:type="dxa"/>
            <w:left w:w="108" w:type="dxa"/>
            <w:bottom w:w="0" w:type="dxa"/>
            <w:right w:w="108" w:type="dxa"/>
          </w:tblCellMar>
        </w:tblPrEx>
        <w:trPr>
          <w:trHeight w:val="1670" w:hRule="atLeast"/>
        </w:trPr>
        <w:tc>
          <w:tcPr>
            <w:tcW w:w="389" w:type="pct"/>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p>
        </w:tc>
        <w:tc>
          <w:tcPr>
            <w:tcW w:w="733" w:type="pct"/>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adjustRightInd w:val="0"/>
              <w:snapToGrid w:val="0"/>
              <w:rPr>
                <w:rFonts w:ascii="Times New Roman" w:hAnsi="Times New Roman"/>
                <w:kern w:val="0"/>
                <w:sz w:val="24"/>
                <w:szCs w:val="24"/>
              </w:rPr>
            </w:pPr>
            <w:r>
              <w:rPr>
                <w:rFonts w:ascii="Times New Roman" w:hAnsi="Times New Roman"/>
                <w:kern w:val="0"/>
                <w:sz w:val="24"/>
                <w:szCs w:val="24"/>
              </w:rPr>
              <w:t>3.4</w:t>
            </w:r>
            <w:r>
              <w:rPr>
                <w:rFonts w:ascii="Times New Roman" w:hAnsi="Times New Roman"/>
                <w:sz w:val="24"/>
                <w:szCs w:val="24"/>
                <w:shd w:val="clear" w:color="auto" w:fill="FFFFFF"/>
              </w:rPr>
              <w:t>销售安排：本次债券销售总负责人对投标人承销优势、销售阶段沟通机制安排、投标人自主投资等方面进行说明，对本次债券承销做出合理规划安排，并对投标人余额包销的决策流程、包销额度、相应利率机制、自主投资等情况详细说明。</w:t>
            </w:r>
            <w:r>
              <w:rPr>
                <w:rFonts w:ascii="Times New Roman" w:hAnsi="Times New Roman"/>
                <w:kern w:val="0"/>
                <w:sz w:val="24"/>
                <w:szCs w:val="24"/>
              </w:rPr>
              <w:t>评委在</w:t>
            </w:r>
            <w:r>
              <w:rPr>
                <w:rFonts w:hint="eastAsia" w:ascii="Times New Roman" w:hAnsi="Times New Roman"/>
                <w:kern w:val="0"/>
                <w:sz w:val="24"/>
                <w:szCs w:val="24"/>
              </w:rPr>
              <w:t>0</w:t>
            </w:r>
            <w:r>
              <w:rPr>
                <w:rFonts w:ascii="Times New Roman" w:hAnsi="Times New Roman"/>
                <w:kern w:val="0"/>
                <w:sz w:val="24"/>
                <w:szCs w:val="24"/>
              </w:rPr>
              <w:t>-</w:t>
            </w:r>
            <w:r>
              <w:rPr>
                <w:rFonts w:hint="eastAsia" w:ascii="Times New Roman" w:hAnsi="Times New Roman"/>
                <w:kern w:val="0"/>
                <w:sz w:val="24"/>
                <w:szCs w:val="24"/>
              </w:rPr>
              <w:t>5</w:t>
            </w:r>
            <w:r>
              <w:rPr>
                <w:rFonts w:ascii="Times New Roman" w:hAnsi="Times New Roman"/>
                <w:kern w:val="0"/>
                <w:sz w:val="24"/>
                <w:szCs w:val="24"/>
              </w:rPr>
              <w:t>分内评定，</w:t>
            </w:r>
            <w:r>
              <w:rPr>
                <w:rFonts w:hint="eastAsia" w:ascii="Times New Roman" w:hAnsi="Times New Roman"/>
                <w:kern w:val="0"/>
                <w:sz w:val="24"/>
                <w:szCs w:val="24"/>
                <w:lang w:val="en-US" w:eastAsia="zh-CN"/>
              </w:rPr>
              <w:t>4＜</w:t>
            </w:r>
            <w:r>
              <w:rPr>
                <w:rFonts w:ascii="Times New Roman" w:hAnsi="Times New Roman"/>
                <w:kern w:val="0"/>
                <w:sz w:val="24"/>
                <w:szCs w:val="24"/>
              </w:rPr>
              <w:t>优秀</w:t>
            </w:r>
            <w:r>
              <w:rPr>
                <w:rFonts w:hint="eastAsia" w:ascii="Times New Roman" w:hAnsi="Times New Roman"/>
                <w:kern w:val="0"/>
                <w:sz w:val="24"/>
                <w:szCs w:val="24"/>
                <w:lang w:val="en-US" w:eastAsia="zh-CN"/>
              </w:rPr>
              <w:t>≦5</w:t>
            </w:r>
            <w:r>
              <w:rPr>
                <w:rFonts w:ascii="Times New Roman" w:hAnsi="Times New Roman"/>
                <w:kern w:val="0"/>
                <w:sz w:val="24"/>
                <w:szCs w:val="24"/>
              </w:rPr>
              <w:t>分，</w:t>
            </w:r>
            <w:r>
              <w:rPr>
                <w:rFonts w:hint="eastAsia" w:ascii="Times New Roman" w:hAnsi="Times New Roman"/>
                <w:kern w:val="0"/>
                <w:sz w:val="24"/>
                <w:szCs w:val="24"/>
                <w:lang w:val="en-US" w:eastAsia="zh-CN"/>
              </w:rPr>
              <w:t>2＜良好≦4</w:t>
            </w:r>
            <w:r>
              <w:rPr>
                <w:rFonts w:ascii="Times New Roman" w:hAnsi="Times New Roman"/>
                <w:kern w:val="0"/>
                <w:sz w:val="24"/>
                <w:szCs w:val="24"/>
              </w:rPr>
              <w:t>分，</w:t>
            </w:r>
            <w:r>
              <w:rPr>
                <w:rFonts w:hint="eastAsia" w:ascii="Times New Roman" w:hAnsi="Times New Roman"/>
                <w:kern w:val="0"/>
                <w:sz w:val="24"/>
                <w:szCs w:val="24"/>
                <w:lang w:val="en-US" w:eastAsia="zh-CN"/>
              </w:rPr>
              <w:t>1≦一般≦2</w:t>
            </w:r>
            <w:r>
              <w:rPr>
                <w:rFonts w:ascii="Times New Roman" w:hAnsi="Times New Roman"/>
                <w:kern w:val="0"/>
                <w:sz w:val="24"/>
                <w:szCs w:val="24"/>
              </w:rPr>
              <w:t>分</w:t>
            </w:r>
            <w:r>
              <w:rPr>
                <w:rFonts w:hint="eastAsia" w:ascii="Times New Roman" w:hAnsi="Times New Roman"/>
                <w:kern w:val="0"/>
                <w:sz w:val="24"/>
                <w:szCs w:val="24"/>
              </w:rPr>
              <w:t>，未有此项得0分</w:t>
            </w:r>
            <w:r>
              <w:rPr>
                <w:rFonts w:ascii="Times New Roman" w:hAnsi="Times New Roman"/>
                <w:kern w:val="0"/>
                <w:sz w:val="24"/>
                <w:szCs w:val="24"/>
              </w:rPr>
              <w:t>。</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hint="eastAsia" w:ascii="Times New Roman" w:hAnsi="Times New Roman" w:cs="宋体" w:eastAsiaTheme="minorEastAsia"/>
                <w:kern w:val="0"/>
                <w:sz w:val="24"/>
                <w:szCs w:val="24"/>
                <w:lang w:val="en-US" w:eastAsia="zh-CN"/>
              </w:rPr>
            </w:pPr>
            <w:r>
              <w:rPr>
                <w:rFonts w:hint="eastAsia" w:ascii="Times New Roman" w:hAnsi="Times New Roman" w:cs="宋体"/>
                <w:kern w:val="0"/>
                <w:sz w:val="24"/>
                <w:szCs w:val="24"/>
                <w:lang w:val="en-US" w:eastAsia="zh-CN"/>
              </w:rPr>
              <w:t>5</w:t>
            </w:r>
          </w:p>
        </w:tc>
      </w:tr>
      <w:tr>
        <w:tblPrEx>
          <w:tblCellMar>
            <w:top w:w="0" w:type="dxa"/>
            <w:left w:w="108" w:type="dxa"/>
            <w:bottom w:w="0" w:type="dxa"/>
            <w:right w:w="108" w:type="dxa"/>
          </w:tblCellMar>
        </w:tblPrEx>
        <w:trPr>
          <w:trHeight w:val="1269" w:hRule="atLeast"/>
        </w:trPr>
        <w:tc>
          <w:tcPr>
            <w:tcW w:w="389" w:type="pct"/>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cs="宋体"/>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cs="宋体"/>
                <w:kern w:val="0"/>
                <w:sz w:val="24"/>
                <w:szCs w:val="24"/>
              </w:rPr>
            </w:pPr>
          </w:p>
        </w:tc>
        <w:tc>
          <w:tcPr>
            <w:tcW w:w="3590" w:type="pct"/>
            <w:tcBorders>
              <w:top w:val="nil"/>
              <w:left w:val="nil"/>
              <w:bottom w:val="single" w:color="auto" w:sz="4" w:space="0"/>
              <w:right w:val="single" w:color="auto" w:sz="4" w:space="0"/>
            </w:tcBorders>
            <w:vAlign w:val="center"/>
          </w:tcPr>
          <w:p>
            <w:pPr>
              <w:widowControl/>
              <w:adjustRightInd w:val="0"/>
              <w:snapToGrid w:val="0"/>
              <w:rPr>
                <w:rFonts w:ascii="Times New Roman" w:hAnsi="Times New Roman"/>
                <w:kern w:val="0"/>
                <w:sz w:val="24"/>
                <w:szCs w:val="24"/>
              </w:rPr>
            </w:pPr>
            <w:r>
              <w:rPr>
                <w:rFonts w:hint="eastAsia"/>
                <w:sz w:val="24"/>
                <w:szCs w:val="24"/>
              </w:rPr>
              <w:t>3.5 增值服务：由评标委员会根据各投标人的增值服务承诺及保障措施、能力方面进行横向比较，</w:t>
            </w:r>
            <w:r>
              <w:rPr>
                <w:rFonts w:ascii="Times New Roman" w:hAnsi="Times New Roman"/>
                <w:kern w:val="0"/>
                <w:sz w:val="24"/>
                <w:szCs w:val="24"/>
              </w:rPr>
              <w:t>评委在</w:t>
            </w:r>
            <w:r>
              <w:rPr>
                <w:rFonts w:hint="eastAsia" w:ascii="Times New Roman" w:hAnsi="Times New Roman"/>
                <w:kern w:val="0"/>
                <w:sz w:val="24"/>
                <w:szCs w:val="24"/>
              </w:rPr>
              <w:t>0</w:t>
            </w:r>
            <w:r>
              <w:rPr>
                <w:rFonts w:ascii="Times New Roman" w:hAnsi="Times New Roman"/>
                <w:kern w:val="0"/>
                <w:sz w:val="24"/>
                <w:szCs w:val="24"/>
              </w:rPr>
              <w:t>-</w:t>
            </w:r>
            <w:r>
              <w:rPr>
                <w:rFonts w:hint="eastAsia" w:ascii="Times New Roman" w:hAnsi="Times New Roman"/>
                <w:kern w:val="0"/>
                <w:sz w:val="24"/>
                <w:szCs w:val="24"/>
              </w:rPr>
              <w:t>5</w:t>
            </w:r>
            <w:r>
              <w:rPr>
                <w:rFonts w:ascii="Times New Roman" w:hAnsi="Times New Roman"/>
                <w:kern w:val="0"/>
                <w:sz w:val="24"/>
                <w:szCs w:val="24"/>
              </w:rPr>
              <w:t>分内评定，</w:t>
            </w:r>
            <w:r>
              <w:rPr>
                <w:rFonts w:hint="eastAsia" w:ascii="Times New Roman" w:hAnsi="Times New Roman"/>
                <w:kern w:val="0"/>
                <w:sz w:val="24"/>
                <w:szCs w:val="24"/>
                <w:lang w:val="en-US" w:eastAsia="zh-CN"/>
              </w:rPr>
              <w:t>4＜</w:t>
            </w:r>
            <w:r>
              <w:rPr>
                <w:rFonts w:ascii="Times New Roman" w:hAnsi="Times New Roman"/>
                <w:kern w:val="0"/>
                <w:sz w:val="24"/>
                <w:szCs w:val="24"/>
              </w:rPr>
              <w:t>优秀</w:t>
            </w:r>
            <w:r>
              <w:rPr>
                <w:rFonts w:hint="eastAsia" w:ascii="Times New Roman" w:hAnsi="Times New Roman"/>
                <w:kern w:val="0"/>
                <w:sz w:val="24"/>
                <w:szCs w:val="24"/>
                <w:lang w:val="en-US" w:eastAsia="zh-CN"/>
              </w:rPr>
              <w:t>≦5</w:t>
            </w:r>
            <w:r>
              <w:rPr>
                <w:rFonts w:ascii="Times New Roman" w:hAnsi="Times New Roman"/>
                <w:kern w:val="0"/>
                <w:sz w:val="24"/>
                <w:szCs w:val="24"/>
              </w:rPr>
              <w:t>分，</w:t>
            </w:r>
            <w:r>
              <w:rPr>
                <w:rFonts w:hint="eastAsia" w:ascii="Times New Roman" w:hAnsi="Times New Roman"/>
                <w:kern w:val="0"/>
                <w:sz w:val="24"/>
                <w:szCs w:val="24"/>
                <w:lang w:val="en-US" w:eastAsia="zh-CN"/>
              </w:rPr>
              <w:t>2＜良好≦4</w:t>
            </w:r>
            <w:r>
              <w:rPr>
                <w:rFonts w:ascii="Times New Roman" w:hAnsi="Times New Roman"/>
                <w:kern w:val="0"/>
                <w:sz w:val="24"/>
                <w:szCs w:val="24"/>
              </w:rPr>
              <w:t>分，</w:t>
            </w:r>
            <w:r>
              <w:rPr>
                <w:rFonts w:hint="eastAsia" w:ascii="Times New Roman" w:hAnsi="Times New Roman"/>
                <w:kern w:val="0"/>
                <w:sz w:val="24"/>
                <w:szCs w:val="24"/>
                <w:lang w:val="en-US" w:eastAsia="zh-CN"/>
              </w:rPr>
              <w:t>1≦一般≦2</w:t>
            </w:r>
            <w:r>
              <w:rPr>
                <w:rFonts w:ascii="Times New Roman" w:hAnsi="Times New Roman"/>
                <w:kern w:val="0"/>
                <w:sz w:val="24"/>
                <w:szCs w:val="24"/>
              </w:rPr>
              <w:t>分</w:t>
            </w:r>
            <w:r>
              <w:rPr>
                <w:rFonts w:hint="eastAsia" w:ascii="Times New Roman" w:hAnsi="Times New Roman"/>
                <w:kern w:val="0"/>
                <w:sz w:val="24"/>
                <w:szCs w:val="24"/>
              </w:rPr>
              <w:t>，未有此项得0分</w:t>
            </w:r>
            <w:r>
              <w:rPr>
                <w:rFonts w:ascii="Times New Roman" w:hAnsi="Times New Roman"/>
                <w:kern w:val="0"/>
                <w:sz w:val="24"/>
                <w:szCs w:val="24"/>
              </w:rPr>
              <w:t>。</w:t>
            </w:r>
          </w:p>
        </w:tc>
        <w:tc>
          <w:tcPr>
            <w:tcW w:w="286" w:type="pct"/>
            <w:tcBorders>
              <w:top w:val="nil"/>
              <w:left w:val="nil"/>
              <w:bottom w:val="single" w:color="auto" w:sz="4" w:space="0"/>
              <w:right w:val="single" w:color="auto" w:sz="4" w:space="0"/>
            </w:tcBorders>
            <w:noWrap/>
            <w:vAlign w:val="center"/>
          </w:tcPr>
          <w:p>
            <w:pPr>
              <w:widowControl/>
              <w:spacing w:line="560" w:lineRule="exact"/>
              <w:jc w:val="center"/>
              <w:rPr>
                <w:rFonts w:ascii="Times New Roman" w:hAnsi="Times New Roman" w:cs="宋体"/>
                <w:kern w:val="0"/>
                <w:sz w:val="24"/>
                <w:szCs w:val="24"/>
              </w:rPr>
            </w:pPr>
            <w:r>
              <w:rPr>
                <w:rFonts w:hint="eastAsia" w:ascii="Times New Roman" w:hAnsi="Times New Roman" w:cs="宋体"/>
                <w:kern w:val="0"/>
                <w:sz w:val="24"/>
                <w:szCs w:val="24"/>
              </w:rPr>
              <w:t>5</w:t>
            </w:r>
          </w:p>
        </w:tc>
      </w:tr>
    </w:tbl>
    <w:p>
      <w:pPr>
        <w:pStyle w:val="22"/>
        <w:spacing w:line="360" w:lineRule="auto"/>
        <w:ind w:left="0" w:leftChars="0" w:firstLine="480" w:firstLineChars="200"/>
        <w:rPr>
          <w:sz w:val="24"/>
          <w:szCs w:val="24"/>
          <w:shd w:val="clear" w:color="auto" w:fill="FFFFFF"/>
        </w:rPr>
      </w:pPr>
      <w:r>
        <w:rPr>
          <w:rFonts w:hint="eastAsia"/>
          <w:sz w:val="24"/>
        </w:rPr>
        <w:t>投标人的技术标得分为各评委评分</w:t>
      </w:r>
      <w:r>
        <w:rPr>
          <w:sz w:val="24"/>
        </w:rPr>
        <w:t>的算术平均值</w:t>
      </w:r>
      <w:r>
        <w:rPr>
          <w:rFonts w:hint="eastAsia"/>
          <w:sz w:val="24"/>
        </w:rPr>
        <w:t>，分值</w:t>
      </w:r>
      <w:r>
        <w:rPr>
          <w:rFonts w:hint="eastAsia"/>
          <w:sz w:val="24"/>
          <w:szCs w:val="24"/>
          <w:shd w:val="clear" w:color="auto" w:fill="FFFFFF"/>
        </w:rPr>
        <w:t>四舍五入法保留至小数点后两位。技术标中不得出现任何与投标报价相关的内容，否则按无效投标处理。</w:t>
      </w:r>
    </w:p>
    <w:p>
      <w:pPr>
        <w:snapToGrid w:val="0"/>
        <w:spacing w:beforeLines="50" w:line="360" w:lineRule="auto"/>
        <w:ind w:firstLine="480" w:firstLineChars="200"/>
        <w:rPr>
          <w:rFonts w:ascii="宋体" w:hAnsi="宋体" w:eastAsia="宋体" w:cs="Times New Roman"/>
          <w:sz w:val="24"/>
          <w:szCs w:val="24"/>
          <w:shd w:val="clear" w:color="auto" w:fill="FFFFFF"/>
        </w:rPr>
      </w:pPr>
      <w:r>
        <w:rPr>
          <w:rFonts w:ascii="宋体" w:hAnsi="宋体" w:eastAsia="宋体" w:cs="Times New Roman"/>
          <w:sz w:val="24"/>
          <w:szCs w:val="24"/>
          <w:shd w:val="clear" w:color="auto" w:fill="FFFFFF"/>
        </w:rPr>
        <w:t>（二）商务标评分（30分）：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投标人的投标报价在1.00‰（含）-</w:t>
      </w:r>
      <w:r>
        <w:rPr>
          <w:rFonts w:hint="eastAsia" w:ascii="宋体" w:hAnsi="宋体" w:eastAsia="宋体" w:cs="宋体"/>
          <w:sz w:val="24"/>
          <w:szCs w:val="24"/>
          <w:lang w:val="en-US" w:eastAsia="zh-CN"/>
        </w:rPr>
        <w:t>2</w:t>
      </w:r>
      <w:r>
        <w:rPr>
          <w:rFonts w:hint="eastAsia" w:ascii="宋体" w:hAnsi="宋体" w:eastAsia="宋体" w:cs="宋体"/>
          <w:sz w:val="24"/>
          <w:szCs w:val="24"/>
        </w:rPr>
        <w:t>.00‰（含）区间的为有效报价。投标报价＞</w:t>
      </w:r>
      <w:r>
        <w:rPr>
          <w:rFonts w:hint="eastAsia" w:ascii="宋体" w:hAnsi="宋体" w:eastAsia="宋体" w:cs="宋体"/>
          <w:sz w:val="24"/>
          <w:szCs w:val="24"/>
          <w:lang w:val="en-US" w:eastAsia="zh-CN"/>
        </w:rPr>
        <w:t>2</w:t>
      </w:r>
      <w:r>
        <w:rPr>
          <w:rFonts w:hint="eastAsia" w:ascii="宋体" w:hAnsi="宋体" w:eastAsia="宋体" w:cs="宋体"/>
          <w:sz w:val="24"/>
          <w:szCs w:val="24"/>
        </w:rPr>
        <w:t>.00‰或投标报价＜1.00‰的，均视为无效报价。报价保留两位小数，否则按四舍五入法调整为小数点后两位。</w:t>
      </w:r>
    </w:p>
    <w:p>
      <w:pPr>
        <w:adjustRightInd w:val="0"/>
        <w:snapToGrid w:val="0"/>
        <w:spacing w:line="360" w:lineRule="auto"/>
        <w:ind w:firstLine="484" w:firstLineChars="202"/>
        <w:rPr>
          <w:rFonts w:ascii="宋体" w:hAnsi="宋体" w:eastAsia="宋体" w:cs="Times New Roman"/>
          <w:sz w:val="24"/>
          <w:szCs w:val="24"/>
          <w:shd w:val="clear" w:color="auto" w:fill="FFFFFF"/>
        </w:rPr>
      </w:pPr>
      <w:r>
        <w:rPr>
          <w:rFonts w:ascii="宋体" w:hAnsi="宋体" w:eastAsia="宋体" w:cs="Times New Roman"/>
          <w:sz w:val="24"/>
          <w:szCs w:val="24"/>
          <w:shd w:val="clear" w:color="auto" w:fill="FFFFFF"/>
        </w:rPr>
        <w:t>满足招标文件要求且投标价格最低的投标报价为评标基准</w:t>
      </w:r>
      <w:r>
        <w:rPr>
          <w:rFonts w:hint="eastAsia" w:ascii="宋体" w:hAnsi="宋体" w:eastAsia="宋体" w:cs="Times New Roman"/>
          <w:sz w:val="24"/>
          <w:szCs w:val="24"/>
          <w:shd w:val="clear" w:color="auto" w:fill="FFFFFF"/>
        </w:rPr>
        <w:t>费率</w:t>
      </w:r>
      <w:r>
        <w:rPr>
          <w:rFonts w:ascii="宋体" w:hAnsi="宋体" w:eastAsia="宋体" w:cs="Times New Roman"/>
          <w:sz w:val="24"/>
          <w:szCs w:val="24"/>
          <w:shd w:val="clear" w:color="auto" w:fill="FFFFFF"/>
        </w:rPr>
        <w:t>，其价格分为满分</w:t>
      </w:r>
      <w:r>
        <w:rPr>
          <w:rFonts w:hint="eastAsia" w:ascii="宋体" w:hAnsi="宋体" w:eastAsia="宋体" w:cs="Times New Roman"/>
          <w:sz w:val="24"/>
          <w:szCs w:val="24"/>
          <w:shd w:val="clear" w:color="auto" w:fill="FFFFFF"/>
        </w:rPr>
        <w:t>30分</w:t>
      </w:r>
      <w:r>
        <w:rPr>
          <w:rFonts w:ascii="宋体" w:hAnsi="宋体" w:eastAsia="宋体" w:cs="Times New Roman"/>
          <w:sz w:val="24"/>
          <w:szCs w:val="24"/>
          <w:shd w:val="clear" w:color="auto" w:fill="FFFFFF"/>
        </w:rPr>
        <w:t>，</w:t>
      </w:r>
      <w:r>
        <w:rPr>
          <w:rFonts w:hint="eastAsia" w:ascii="宋体" w:hAnsi="宋体" w:eastAsia="宋体" w:cs="Times New Roman"/>
          <w:sz w:val="24"/>
          <w:szCs w:val="24"/>
          <w:shd w:val="clear" w:color="auto" w:fill="FFFFFF"/>
        </w:rPr>
        <w:t>其余投标人的商务标得分=（评标基准费率/投标人报价费率）×30%×1</w:t>
      </w:r>
      <w:r>
        <w:rPr>
          <w:rFonts w:ascii="宋体" w:hAnsi="宋体" w:eastAsia="宋体" w:cs="Times New Roman"/>
          <w:sz w:val="24"/>
          <w:szCs w:val="24"/>
          <w:shd w:val="clear" w:color="auto" w:fill="FFFFFF"/>
        </w:rPr>
        <w:t>00</w:t>
      </w:r>
      <w:r>
        <w:rPr>
          <w:rFonts w:hint="eastAsia" w:ascii="宋体" w:hAnsi="宋体" w:eastAsia="宋体" w:cs="Times New Roman"/>
          <w:sz w:val="24"/>
          <w:szCs w:val="24"/>
          <w:shd w:val="clear" w:color="auto" w:fill="FFFFFF"/>
        </w:rPr>
        <w:t>。分值四舍五入法保留至小数点后两位。</w:t>
      </w:r>
    </w:p>
    <w:p>
      <w:pPr>
        <w:snapToGrid w:val="0"/>
        <w:spacing w:line="360" w:lineRule="auto"/>
        <w:ind w:firstLine="480" w:firstLineChars="200"/>
        <w:rPr>
          <w:rFonts w:ascii="宋体" w:hAnsi="宋体" w:eastAsia="宋体" w:cs="Times New Roman"/>
          <w:sz w:val="24"/>
          <w:szCs w:val="24"/>
          <w:shd w:val="clear" w:color="auto" w:fill="FFFFFF"/>
        </w:rPr>
      </w:pPr>
      <w:r>
        <w:rPr>
          <w:rFonts w:hint="eastAsia" w:ascii="宋体" w:hAnsi="宋体" w:eastAsia="宋体" w:cs="Times New Roman"/>
          <w:sz w:val="24"/>
          <w:szCs w:val="24"/>
          <w:shd w:val="clear" w:color="auto" w:fill="FFFFFF"/>
        </w:rPr>
        <w:t>（三）评标争议</w:t>
      </w:r>
    </w:p>
    <w:p>
      <w:pPr>
        <w:snapToGrid w:val="0"/>
        <w:spacing w:line="360" w:lineRule="auto"/>
        <w:ind w:firstLine="480" w:firstLineChars="200"/>
        <w:rPr>
          <w:rFonts w:ascii="宋体" w:hAnsi="宋体" w:eastAsia="宋体" w:cs="Times New Roman"/>
          <w:sz w:val="24"/>
          <w:szCs w:val="24"/>
          <w:shd w:val="clear" w:color="auto" w:fill="FFFFFF"/>
        </w:rPr>
      </w:pPr>
      <w:r>
        <w:rPr>
          <w:rFonts w:hint="eastAsia" w:ascii="宋体" w:hAnsi="宋体" w:eastAsia="宋体" w:cs="Times New Roman"/>
          <w:sz w:val="24"/>
          <w:szCs w:val="24"/>
          <w:shd w:val="clear" w:color="auto" w:fill="FFFFFF"/>
        </w:rPr>
        <w:t>评标时评委对评标的细则若有争议，由评标委员会评委集体讨论确定，并对未尽情况有最终解释权。</w:t>
      </w:r>
    </w:p>
    <w:p>
      <w:pPr>
        <w:snapToGrid w:val="0"/>
        <w:spacing w:line="360" w:lineRule="auto"/>
        <w:ind w:firstLine="480" w:firstLineChars="200"/>
        <w:rPr>
          <w:rFonts w:ascii="宋体" w:hAnsi="宋体" w:eastAsia="宋体" w:cs="Times New Roman"/>
          <w:sz w:val="24"/>
          <w:szCs w:val="24"/>
          <w:shd w:val="clear" w:color="auto" w:fill="FFFFFF"/>
        </w:rPr>
      </w:pPr>
      <w:r>
        <w:rPr>
          <w:rFonts w:hint="eastAsia" w:ascii="宋体" w:hAnsi="宋体" w:eastAsia="宋体" w:cs="Times New Roman"/>
          <w:sz w:val="24"/>
          <w:szCs w:val="24"/>
          <w:shd w:val="clear" w:color="auto" w:fill="FFFFFF"/>
        </w:rPr>
        <w:t>（四）落标原因</w:t>
      </w:r>
    </w:p>
    <w:p>
      <w:pPr>
        <w:snapToGrid w:val="0"/>
        <w:spacing w:line="360" w:lineRule="auto"/>
        <w:ind w:firstLine="480" w:firstLineChars="200"/>
        <w:rPr>
          <w:rFonts w:ascii="宋体" w:hAnsi="宋体" w:eastAsia="宋体" w:cs="Times New Roman"/>
          <w:sz w:val="24"/>
          <w:szCs w:val="24"/>
          <w:shd w:val="clear" w:color="auto" w:fill="FFFFFF"/>
        </w:rPr>
      </w:pPr>
      <w:r>
        <w:rPr>
          <w:rFonts w:hint="eastAsia" w:ascii="宋体" w:hAnsi="宋体" w:eastAsia="宋体" w:cs="Times New Roman"/>
          <w:sz w:val="24"/>
          <w:szCs w:val="24"/>
          <w:shd w:val="clear" w:color="auto" w:fill="FFFFFF"/>
        </w:rPr>
        <w:t>评标委员会不对落标的投标人做落标原因的解释。</w:t>
      </w:r>
    </w:p>
    <w:p>
      <w:pPr>
        <w:snapToGrid w:val="0"/>
        <w:spacing w:line="360" w:lineRule="auto"/>
        <w:ind w:firstLine="480" w:firstLineChars="200"/>
        <w:rPr>
          <w:rFonts w:ascii="宋体" w:hAnsi="宋体" w:eastAsia="宋体" w:cs="Times New Roman"/>
          <w:sz w:val="24"/>
          <w:szCs w:val="24"/>
          <w:shd w:val="clear" w:color="auto" w:fill="FFFFFF"/>
        </w:rPr>
      </w:pPr>
      <w:r>
        <w:rPr>
          <w:rFonts w:hint="eastAsia" w:ascii="宋体" w:hAnsi="宋体" w:eastAsia="宋体" w:cs="Times New Roman"/>
          <w:sz w:val="24"/>
          <w:szCs w:val="24"/>
          <w:shd w:val="clear" w:color="auto" w:fill="FFFFFF"/>
        </w:rPr>
        <w:t>（五）确定中标候选人</w:t>
      </w:r>
    </w:p>
    <w:p>
      <w:pPr>
        <w:snapToGrid w:val="0"/>
        <w:spacing w:line="360" w:lineRule="auto"/>
        <w:ind w:firstLine="480" w:firstLineChars="200"/>
        <w:rPr>
          <w:rFonts w:ascii="Times New Roman" w:hAnsi="Times New Roman"/>
          <w:sz w:val="24"/>
        </w:rPr>
      </w:pPr>
      <w:r>
        <w:rPr>
          <w:rFonts w:ascii="Times New Roman" w:hAnsi="Times New Roman"/>
          <w:sz w:val="24"/>
        </w:rPr>
        <w:t>投标人最终得分=技术标得分+</w:t>
      </w:r>
      <w:r>
        <w:rPr>
          <w:rFonts w:hint="eastAsia" w:ascii="Times New Roman" w:hAnsi="Times New Roman"/>
          <w:sz w:val="24"/>
        </w:rPr>
        <w:t>商务</w:t>
      </w:r>
      <w:r>
        <w:rPr>
          <w:rFonts w:ascii="Times New Roman" w:hAnsi="Times New Roman"/>
          <w:sz w:val="24"/>
        </w:rPr>
        <w:t>标得分</w:t>
      </w:r>
    </w:p>
    <w:p>
      <w:pPr>
        <w:snapToGrid w:val="0"/>
        <w:spacing w:line="360" w:lineRule="auto"/>
        <w:ind w:firstLine="480" w:firstLineChars="200"/>
      </w:pPr>
      <w:r>
        <w:rPr>
          <w:rFonts w:ascii="Times New Roman" w:hAnsi="Times New Roman"/>
          <w:sz w:val="24"/>
        </w:rPr>
        <w:t>评标委员会对满足招标文件实质性要求的投标文件，按照评分标准对技术标和</w:t>
      </w:r>
      <w:r>
        <w:rPr>
          <w:rFonts w:hint="eastAsia" w:ascii="Times New Roman" w:hAnsi="Times New Roman"/>
          <w:sz w:val="24"/>
          <w:lang w:val="en-US" w:eastAsia="zh-CN"/>
        </w:rPr>
        <w:t>商务</w:t>
      </w:r>
      <w:r>
        <w:rPr>
          <w:rFonts w:ascii="Times New Roman" w:hAnsi="Times New Roman"/>
          <w:sz w:val="24"/>
        </w:rPr>
        <w:t>标进行打分，</w:t>
      </w:r>
      <w:r>
        <w:rPr>
          <w:rFonts w:hint="eastAsia" w:ascii="Times New Roman" w:hAnsi="Times New Roman"/>
          <w:sz w:val="24"/>
        </w:rPr>
        <w:t>按得分由高到低顺序推荐第一、第二、第三中标候选人。本项目的中标人为1名。</w:t>
      </w:r>
      <w:r>
        <w:rPr>
          <w:rFonts w:hint="eastAsia" w:ascii="宋体" w:hAnsi="宋体" w:eastAsia="宋体" w:cs="宋体"/>
          <w:sz w:val="24"/>
          <w:szCs w:val="24"/>
        </w:rPr>
        <w:t>总分得分相等时，商务标得分高者优先中标；如商务标得分和技术标得分均相同，由招标人代表现场抽签确定中标候选人顺序。</w:t>
      </w:r>
    </w:p>
    <w:p>
      <w:pPr>
        <w:snapToGrid w:val="0"/>
        <w:spacing w:line="360" w:lineRule="auto"/>
        <w:ind w:firstLine="480" w:firstLineChars="200"/>
        <w:rPr>
          <w:rFonts w:hint="eastAsia" w:ascii="Times New Roman" w:hAnsi="Times New Roman" w:eastAsiaTheme="minorEastAsia"/>
          <w:sz w:val="24"/>
          <w:lang w:eastAsia="zh-CN"/>
        </w:rPr>
      </w:pPr>
      <w:r>
        <w:rPr>
          <w:rFonts w:hint="eastAsia" w:ascii="Times New Roman" w:hAnsi="Times New Roman"/>
          <w:sz w:val="24"/>
        </w:rPr>
        <w:t>若第一中标候选人中有放弃中标、因不可抗力不能履行合同，或者被查实存在影响中标结果的违法行为等情形，不符合中标条件的，招标人取消其中标候选人资格，同时有权重新招标或者根据得分排名依次进行递补中标候选人</w:t>
      </w:r>
      <w:r>
        <w:rPr>
          <w:rFonts w:hint="eastAsia" w:ascii="Times New Roman" w:hAnsi="Times New Roman"/>
          <w:sz w:val="24"/>
          <w:lang w:eastAsia="zh-CN"/>
        </w:rPr>
        <w:t>。</w:t>
      </w:r>
    </w:p>
    <w:p>
      <w:pPr>
        <w:snapToGrid w:val="0"/>
        <w:spacing w:line="360" w:lineRule="auto"/>
        <w:ind w:firstLine="480" w:firstLineChars="200"/>
        <w:rPr>
          <w:rFonts w:ascii="宋体" w:hAnsi="宋体" w:eastAsia="宋体" w:cs="宋体"/>
          <w:sz w:val="24"/>
          <w:szCs w:val="24"/>
        </w:rPr>
      </w:pPr>
      <w:r>
        <w:rPr>
          <w:rFonts w:ascii="Times New Roman" w:hAnsi="Times New Roman"/>
          <w:sz w:val="24"/>
        </w:rPr>
        <w:t>评标过程如遇特殊情况，评标委员会具有最终解释权。</w:t>
      </w:r>
    </w:p>
    <w:p>
      <w:pPr>
        <w:snapToGrid w:val="0"/>
        <w:spacing w:line="360" w:lineRule="auto"/>
        <w:ind w:firstLine="482" w:firstLineChars="200"/>
        <w:outlineLvl w:val="1"/>
        <w:rPr>
          <w:rFonts w:ascii="宋体" w:hAnsi="宋体" w:eastAsia="宋体" w:cs="仿宋_GB2312"/>
          <w:b/>
          <w:sz w:val="24"/>
          <w:szCs w:val="24"/>
        </w:rPr>
      </w:pPr>
      <w:r>
        <w:rPr>
          <w:rFonts w:hint="eastAsia" w:ascii="宋体" w:hAnsi="宋体" w:eastAsia="宋体" w:cs="仿宋_GB2312"/>
          <w:b/>
          <w:sz w:val="24"/>
          <w:szCs w:val="24"/>
        </w:rPr>
        <w:t>九、出现下列情形之一的，作无效投标处理</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1、投标文件未按规定要求签署、盖章的；</w:t>
      </w:r>
    </w:p>
    <w:p>
      <w:pPr>
        <w:snapToGrid w:val="0"/>
        <w:spacing w:line="360" w:lineRule="auto"/>
        <w:ind w:firstLine="480" w:firstLineChars="200"/>
        <w:rPr>
          <w:rFonts w:ascii="宋体" w:hAnsi="宋体" w:cs="仿宋_GB2312"/>
          <w:sz w:val="24"/>
          <w:szCs w:val="24"/>
        </w:rPr>
      </w:pPr>
      <w:r>
        <w:rPr>
          <w:rFonts w:hint="eastAsia" w:ascii="宋体" w:hAnsi="宋体" w:eastAsia="宋体" w:cs="仿宋_GB2312"/>
          <w:sz w:val="24"/>
          <w:szCs w:val="24"/>
        </w:rPr>
        <w:t>2、</w:t>
      </w:r>
      <w:r>
        <w:rPr>
          <w:rFonts w:ascii="Times New Roman" w:hAnsi="Times New Roman"/>
          <w:sz w:val="24"/>
        </w:rPr>
        <w:t>投标文件</w:t>
      </w:r>
      <w:r>
        <w:rPr>
          <w:rFonts w:hint="eastAsia" w:ascii="Times New Roman" w:hAnsi="Times New Roman"/>
          <w:sz w:val="24"/>
        </w:rPr>
        <w:t>未按要求分别保存的；</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3、投标文件资格审查材料或技术标部分出现报价内容的； </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4、不具备招标文件规定的资格要求的；</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5、投标报价在有效报价区间之外；</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6、不符合法律、法规和招标文件中规定的其他实质性要求的；</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7、评标小组依据法律法规可以认定为无效投标的其他情况。</w:t>
      </w:r>
    </w:p>
    <w:p>
      <w:pPr>
        <w:snapToGrid w:val="0"/>
        <w:spacing w:line="360" w:lineRule="auto"/>
        <w:ind w:firstLine="482" w:firstLineChars="200"/>
        <w:outlineLvl w:val="1"/>
        <w:rPr>
          <w:rFonts w:ascii="宋体" w:hAnsi="宋体" w:eastAsia="宋体" w:cs="宋体"/>
          <w:sz w:val="24"/>
          <w:szCs w:val="24"/>
        </w:rPr>
      </w:pPr>
      <w:r>
        <w:rPr>
          <w:rFonts w:hint="eastAsia" w:ascii="宋体" w:hAnsi="宋体" w:eastAsia="宋体" w:cs="宋体"/>
          <w:b/>
          <w:sz w:val="24"/>
          <w:szCs w:val="24"/>
        </w:rPr>
        <w:t>十、有下列情形之一的，视为投标人串通投标，其投标无效</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宋体"/>
          <w:sz w:val="24"/>
          <w:szCs w:val="24"/>
        </w:rPr>
        <w:t>1</w:t>
      </w:r>
      <w:r>
        <w:rPr>
          <w:rFonts w:hint="eastAsia" w:ascii="宋体" w:hAnsi="宋体" w:eastAsia="宋体" w:cs="仿宋_GB2312"/>
          <w:sz w:val="24"/>
          <w:szCs w:val="24"/>
        </w:rPr>
        <w:t>、不同投标人的投标文件由同一单位或者个人编制；</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2、不同投标人委托同一单位或者个人办理投标事宜；</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3、不同投标人的投标文件载明的项目管理成员或者联系人员为同一人；</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4、不同投标人的投标文件异常一致或者投标报价呈规律性差异；</w:t>
      </w:r>
    </w:p>
    <w:p>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5、不同投标人的投标文件相互混装。</w:t>
      </w:r>
    </w:p>
    <w:p>
      <w:pPr>
        <w:snapToGrid w:val="0"/>
        <w:spacing w:line="360" w:lineRule="auto"/>
        <w:ind w:firstLine="482" w:firstLineChars="200"/>
        <w:outlineLvl w:val="1"/>
        <w:rPr>
          <w:rFonts w:ascii="Times New Roman" w:hAnsi="Times New Roman"/>
          <w:b/>
          <w:sz w:val="24"/>
        </w:rPr>
      </w:pPr>
      <w:r>
        <w:rPr>
          <w:rFonts w:ascii="Times New Roman" w:hAnsi="Times New Roman"/>
          <w:b/>
          <w:sz w:val="24"/>
        </w:rPr>
        <w:t>十</w:t>
      </w:r>
      <w:r>
        <w:rPr>
          <w:rFonts w:hint="eastAsia" w:ascii="Times New Roman" w:hAnsi="Times New Roman"/>
          <w:b/>
          <w:sz w:val="24"/>
        </w:rPr>
        <w:t>一</w:t>
      </w:r>
      <w:r>
        <w:rPr>
          <w:rFonts w:ascii="Times New Roman" w:hAnsi="Times New Roman"/>
          <w:b/>
          <w:sz w:val="24"/>
        </w:rPr>
        <w:t>、出现下列情形之一的，作废标处理：</w:t>
      </w:r>
    </w:p>
    <w:p>
      <w:pPr>
        <w:snapToGrid w:val="0"/>
        <w:spacing w:line="360" w:lineRule="auto"/>
        <w:ind w:firstLine="480" w:firstLineChars="200"/>
        <w:rPr>
          <w:rFonts w:ascii="Times New Roman" w:hAnsi="Times New Roman"/>
          <w:sz w:val="24"/>
        </w:rPr>
      </w:pPr>
      <w:r>
        <w:rPr>
          <w:rFonts w:ascii="Times New Roman" w:hAnsi="Times New Roman"/>
          <w:sz w:val="24"/>
        </w:rPr>
        <w:t>1、出现影响招标公正的违法违规行为的；</w:t>
      </w:r>
    </w:p>
    <w:p>
      <w:pPr>
        <w:snapToGrid w:val="0"/>
        <w:spacing w:line="360" w:lineRule="auto"/>
        <w:ind w:firstLine="480" w:firstLineChars="200"/>
        <w:rPr>
          <w:rFonts w:ascii="Times New Roman" w:hAnsi="Times New Roman"/>
          <w:sz w:val="24"/>
        </w:rPr>
      </w:pPr>
      <w:r>
        <w:rPr>
          <w:rFonts w:ascii="Times New Roman" w:hAnsi="Times New Roman"/>
          <w:sz w:val="24"/>
        </w:rPr>
        <w:t>2、所有投标人报价超出</w:t>
      </w:r>
      <w:r>
        <w:rPr>
          <w:rFonts w:hint="eastAsia" w:ascii="Times New Roman" w:hAnsi="Times New Roman"/>
          <w:sz w:val="24"/>
        </w:rPr>
        <w:t>有效报价区间</w:t>
      </w:r>
      <w:r>
        <w:rPr>
          <w:rFonts w:ascii="Times New Roman" w:hAnsi="Times New Roman"/>
          <w:sz w:val="24"/>
        </w:rPr>
        <w:t>的；</w:t>
      </w:r>
    </w:p>
    <w:p>
      <w:pPr>
        <w:snapToGrid w:val="0"/>
        <w:spacing w:line="360" w:lineRule="auto"/>
        <w:ind w:firstLine="480" w:firstLineChars="200"/>
        <w:rPr>
          <w:rFonts w:ascii="Times New Roman" w:hAnsi="Times New Roman"/>
          <w:sz w:val="24"/>
        </w:rPr>
      </w:pPr>
      <w:r>
        <w:rPr>
          <w:rFonts w:ascii="Times New Roman" w:hAnsi="Times New Roman"/>
          <w:sz w:val="24"/>
        </w:rPr>
        <w:t>3、因重大变故，招标任务被取消的；</w:t>
      </w:r>
    </w:p>
    <w:p>
      <w:pPr>
        <w:snapToGrid w:val="0"/>
        <w:spacing w:line="360" w:lineRule="auto"/>
        <w:ind w:firstLine="480" w:firstLineChars="200"/>
        <w:rPr>
          <w:rFonts w:ascii="Times New Roman" w:hAnsi="Times New Roman"/>
          <w:sz w:val="24"/>
        </w:rPr>
      </w:pPr>
      <w:r>
        <w:rPr>
          <w:rFonts w:ascii="Times New Roman" w:hAnsi="Times New Roman"/>
          <w:sz w:val="24"/>
        </w:rPr>
        <w:t>4、评标委员会依据法律法规可以认定为废标的其他情况。</w:t>
      </w:r>
    </w:p>
    <w:p>
      <w:pPr>
        <w:snapToGrid w:val="0"/>
        <w:spacing w:line="360" w:lineRule="auto"/>
        <w:ind w:firstLine="482" w:firstLineChars="200"/>
        <w:outlineLvl w:val="1"/>
        <w:rPr>
          <w:rFonts w:ascii="Times New Roman" w:hAnsi="Times New Roman"/>
          <w:b/>
          <w:sz w:val="24"/>
        </w:rPr>
      </w:pPr>
      <w:r>
        <w:rPr>
          <w:rFonts w:ascii="Times New Roman" w:hAnsi="Times New Roman"/>
          <w:b/>
          <w:sz w:val="24"/>
        </w:rPr>
        <w:t>十</w:t>
      </w:r>
      <w:r>
        <w:rPr>
          <w:rFonts w:hint="eastAsia" w:ascii="Times New Roman" w:hAnsi="Times New Roman"/>
          <w:b/>
          <w:sz w:val="24"/>
        </w:rPr>
        <w:t>二</w:t>
      </w:r>
      <w:r>
        <w:rPr>
          <w:rFonts w:ascii="Times New Roman" w:hAnsi="Times New Roman"/>
          <w:b/>
          <w:sz w:val="24"/>
        </w:rPr>
        <w:t>、 中标通知</w:t>
      </w:r>
    </w:p>
    <w:p>
      <w:pPr>
        <w:snapToGrid w:val="0"/>
        <w:spacing w:line="360" w:lineRule="auto"/>
        <w:ind w:firstLine="480" w:firstLineChars="200"/>
        <w:rPr>
          <w:rFonts w:ascii="Times New Roman" w:hAnsi="Times New Roman"/>
          <w:sz w:val="24"/>
        </w:rPr>
      </w:pPr>
      <w:r>
        <w:rPr>
          <w:rFonts w:ascii="Times New Roman" w:hAnsi="Times New Roman"/>
          <w:sz w:val="24"/>
        </w:rPr>
        <w:t>1、开标结束后，招标人自中标人确定之日起</w:t>
      </w:r>
      <w:r>
        <w:rPr>
          <w:rFonts w:hint="eastAsia" w:ascii="Times New Roman" w:hAnsi="Times New Roman"/>
          <w:sz w:val="24"/>
        </w:rPr>
        <w:t>2</w:t>
      </w:r>
      <w:r>
        <w:rPr>
          <w:rFonts w:ascii="Times New Roman" w:hAnsi="Times New Roman"/>
          <w:sz w:val="24"/>
        </w:rPr>
        <w:t>个工作日内在</w:t>
      </w:r>
      <w:r>
        <w:rPr>
          <w:rFonts w:hint="eastAsia" w:ascii="Times New Roman" w:hAnsi="Times New Roman"/>
          <w:sz w:val="24"/>
        </w:rPr>
        <w:t>南通产业控股集团有限公司网站以及南通投资管理有限公司</w:t>
      </w:r>
      <w:r>
        <w:rPr>
          <w:rFonts w:hint="eastAsia" w:ascii="Times New Roman" w:hAnsi="Times New Roman"/>
          <w:sz w:val="24"/>
          <w:lang w:val="en-US" w:eastAsia="zh-CN"/>
        </w:rPr>
        <w:t>公众号</w:t>
      </w:r>
      <w:r>
        <w:rPr>
          <w:rFonts w:ascii="Times New Roman" w:hAnsi="Times New Roman"/>
          <w:sz w:val="24"/>
        </w:rPr>
        <w:t>公告中标结果。</w:t>
      </w:r>
    </w:p>
    <w:p>
      <w:pPr>
        <w:snapToGrid w:val="0"/>
        <w:spacing w:line="360" w:lineRule="auto"/>
        <w:ind w:firstLine="480" w:firstLineChars="200"/>
        <w:rPr>
          <w:rFonts w:ascii="Times New Roman" w:hAnsi="Times New Roman"/>
          <w:sz w:val="24"/>
        </w:rPr>
      </w:pPr>
      <w:r>
        <w:rPr>
          <w:rFonts w:ascii="Times New Roman" w:hAnsi="Times New Roman"/>
          <w:sz w:val="24"/>
        </w:rPr>
        <w:t>2、中标公告期限为</w:t>
      </w:r>
      <w:r>
        <w:rPr>
          <w:rFonts w:hint="eastAsia" w:ascii="Times New Roman" w:hAnsi="Times New Roman"/>
          <w:sz w:val="24"/>
        </w:rPr>
        <w:t>3</w:t>
      </w:r>
      <w:r>
        <w:rPr>
          <w:rFonts w:ascii="Times New Roman" w:hAnsi="Times New Roman"/>
          <w:sz w:val="24"/>
        </w:rPr>
        <w:t>日，期限结束后向中标人发出《中标通知书》。</w:t>
      </w:r>
    </w:p>
    <w:p>
      <w:pPr>
        <w:snapToGrid w:val="0"/>
        <w:spacing w:line="360" w:lineRule="auto"/>
        <w:ind w:firstLine="480" w:firstLineChars="200"/>
        <w:rPr>
          <w:rFonts w:ascii="宋体" w:hAnsi="宋体" w:eastAsia="宋体" w:cs="Times New Roman"/>
          <w:sz w:val="24"/>
          <w:szCs w:val="24"/>
          <w:shd w:val="clear" w:color="auto" w:fill="FFFFFF"/>
        </w:rPr>
      </w:pPr>
      <w:r>
        <w:rPr>
          <w:rFonts w:ascii="Times New Roman" w:hAnsi="Times New Roman"/>
          <w:sz w:val="24"/>
        </w:rPr>
        <w:t>3、《中标通知书》一经发出，即具有法律效力。</w:t>
      </w:r>
      <w:r>
        <w:rPr>
          <w:rFonts w:hint="eastAsia" w:ascii="Times New Roman" w:hAnsi="Times New Roman"/>
          <w:sz w:val="24"/>
        </w:rPr>
        <w:t>招标人</w:t>
      </w:r>
      <w:r>
        <w:rPr>
          <w:rFonts w:ascii="Times New Roman" w:hAnsi="Times New Roman"/>
          <w:sz w:val="24"/>
        </w:rPr>
        <w:t>、中标人依法承担法律责任。</w:t>
      </w:r>
    </w:p>
    <w:p>
      <w:pPr>
        <w:snapToGrid w:val="0"/>
        <w:spacing w:line="360" w:lineRule="auto"/>
        <w:jc w:val="center"/>
        <w:outlineLvl w:val="4"/>
        <w:rPr>
          <w:rFonts w:ascii="宋体" w:hAnsi="宋体" w:eastAsia="宋体" w:cs="Times New Roman"/>
          <w:sz w:val="24"/>
          <w:szCs w:val="24"/>
          <w:shd w:val="clear" w:color="auto" w:fill="FFFFFF"/>
        </w:rPr>
      </w:pPr>
      <w:r>
        <w:rPr>
          <w:rFonts w:ascii="宋体" w:hAnsi="宋体" w:eastAsia="宋体" w:cs="Times New Roman"/>
          <w:sz w:val="24"/>
          <w:szCs w:val="24"/>
          <w:shd w:val="clear" w:color="auto" w:fill="FFFFFF"/>
        </w:rPr>
        <w:br w:type="page"/>
      </w:r>
    </w:p>
    <w:p>
      <w:pPr>
        <w:snapToGrid w:val="0"/>
        <w:spacing w:line="360" w:lineRule="auto"/>
        <w:contextualSpacing/>
        <w:rPr>
          <w:rFonts w:cs="新宋体" w:asciiTheme="minorEastAsia" w:hAnsiTheme="minorEastAsia"/>
          <w:szCs w:val="21"/>
          <w:lang w:val="zh-CN"/>
        </w:rPr>
      </w:pPr>
      <w:bookmarkStart w:id="11" w:name="OLE_LINK1"/>
      <w:bookmarkStart w:id="12" w:name="OLE_LINK2"/>
    </w:p>
    <w:bookmarkEnd w:id="11"/>
    <w:bookmarkEnd w:id="12"/>
    <w:p>
      <w:pPr>
        <w:widowControl/>
        <w:spacing w:line="560" w:lineRule="exact"/>
        <w:jc w:val="center"/>
        <w:rPr>
          <w:rFonts w:ascii="黑体" w:hAnsi="黑体" w:eastAsia="黑体"/>
          <w:sz w:val="32"/>
          <w:szCs w:val="32"/>
        </w:rPr>
      </w:pPr>
      <w:bookmarkStart w:id="13" w:name="_Toc67838718"/>
      <w:r>
        <w:rPr>
          <w:rFonts w:hint="eastAsia" w:ascii="黑体" w:hAnsi="黑体" w:eastAsia="黑体"/>
          <w:sz w:val="32"/>
          <w:szCs w:val="32"/>
        </w:rPr>
        <w:t xml:space="preserve">第五部分 </w:t>
      </w:r>
      <w:r>
        <w:rPr>
          <w:rFonts w:ascii="黑体" w:hAnsi="黑体" w:eastAsia="黑体"/>
          <w:sz w:val="32"/>
          <w:szCs w:val="32"/>
        </w:rPr>
        <w:t xml:space="preserve">  </w:t>
      </w:r>
      <w:r>
        <w:rPr>
          <w:rFonts w:hint="eastAsia" w:ascii="黑体" w:hAnsi="黑体" w:eastAsia="黑体"/>
          <w:sz w:val="32"/>
          <w:szCs w:val="32"/>
        </w:rPr>
        <w:t>质疑提出和处理</w:t>
      </w:r>
      <w:bookmarkEnd w:id="13"/>
    </w:p>
    <w:p>
      <w:pPr>
        <w:autoSpaceDE w:val="0"/>
        <w:autoSpaceDN w:val="0"/>
        <w:adjustRightInd w:val="0"/>
        <w:snapToGrid w:val="0"/>
        <w:spacing w:line="560" w:lineRule="exact"/>
        <w:ind w:firstLine="480" w:firstLineChars="200"/>
        <w:contextualSpacing/>
        <w:rPr>
          <w:rFonts w:ascii="宋体" w:hAnsi="宋体" w:eastAsia="宋体" w:cs="宋体"/>
          <w:sz w:val="24"/>
          <w:szCs w:val="24"/>
        </w:rPr>
      </w:pP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一、质疑的提出</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1、质疑人必须是直接参加本次</w:t>
      </w:r>
      <w:r>
        <w:rPr>
          <w:rFonts w:hint="eastAsia" w:ascii="宋体" w:hAnsi="宋体" w:eastAsia="宋体" w:cs="宋体"/>
          <w:sz w:val="24"/>
          <w:szCs w:val="24"/>
        </w:rPr>
        <w:t>招投标活动的当事人。</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2、领取</w:t>
      </w:r>
      <w:r>
        <w:rPr>
          <w:rFonts w:hint="eastAsia" w:ascii="宋体" w:hAnsi="宋体" w:eastAsia="宋体" w:cs="宋体"/>
          <w:sz w:val="24"/>
          <w:szCs w:val="24"/>
        </w:rPr>
        <w:t>招标文件的投标人应根据招标文件的</w:t>
      </w:r>
      <w:r>
        <w:rPr>
          <w:rFonts w:ascii="宋体" w:hAnsi="宋体" w:eastAsia="宋体" w:cs="宋体"/>
          <w:sz w:val="24"/>
          <w:szCs w:val="24"/>
        </w:rPr>
        <w:t>约定提出；</w:t>
      </w:r>
      <w:r>
        <w:rPr>
          <w:rFonts w:hint="eastAsia" w:ascii="宋体" w:hAnsi="宋体" w:eastAsia="宋体" w:cs="宋体"/>
          <w:sz w:val="24"/>
          <w:szCs w:val="24"/>
        </w:rPr>
        <w:t>招标文件接收截止后，投标人未进行开标登记的，不能就投标文件接收截止后的开评标过程、评标结果提出质疑；在评审过程中，凡主持人或评委明确提出须由投标人确认的事项，投标人当场无异议的，事后不得提出质疑。</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对本次招投标活动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对不能提供相关佐证材料的、涉及商业秘密的、非书面形式的、非送达的、匿名的《质疑函》将不予受理。</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相关佐证材料要具备客观性、关联性、合法性，无法查实的（如宣传册、媒体报道、猜测、推理等）不能作为佐证材料。</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招标人不负责搜集相关佐证材料等工作。</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二、《质疑函》的受理和回复</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1、《质疑函》须由质疑人的法定代表人或参加本次</w:t>
      </w:r>
      <w:r>
        <w:rPr>
          <w:rFonts w:hint="eastAsia" w:ascii="宋体" w:hAnsi="宋体" w:eastAsia="宋体" w:cs="宋体"/>
          <w:sz w:val="24"/>
          <w:szCs w:val="24"/>
        </w:rPr>
        <w:t>开标活动授权人送达招标人。</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2、对符合提出质疑要求的，招标人签收并出具《质疑受理通知书》。在处理过程中，发现需要质疑人进一步补充相关佐证材料的，请质疑人在规定的时间内提供，质疑回复时间相应顺延。质疑人不能按时提供相关佐证材料的，视同放弃质疑。</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3、对不符合提出质疑要求的，出具《质疑退回通知书》并提出相关补充材料要求，质疑人未在规定的时间内提供补充佐证材料的，视同放弃质疑。</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4、招标人负责将质疑人提出的质疑相关材料提供给相关专家或评委审核，并将审核意见回复质疑人。</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5、因质疑情况复杂，组织论证或审查时间较长的，招标人以书面形式通知质疑人，可适当延长质疑回复处理时间。</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三、质疑处理</w:t>
      </w:r>
    </w:p>
    <w:p>
      <w:pPr>
        <w:autoSpaceDE w:val="0"/>
        <w:autoSpaceDN w:val="0"/>
        <w:adjustRightInd w:val="0"/>
        <w:snapToGrid w:val="0"/>
        <w:spacing w:line="360" w:lineRule="auto"/>
        <w:ind w:firstLine="480" w:firstLineChars="200"/>
        <w:contextualSpacing/>
        <w:rPr>
          <w:rFonts w:ascii="宋体" w:hAnsi="宋体" w:eastAsia="宋体" w:cs="宋体"/>
          <w:sz w:val="24"/>
          <w:szCs w:val="24"/>
        </w:rPr>
      </w:pPr>
      <w:r>
        <w:rPr>
          <w:rFonts w:ascii="宋体" w:hAnsi="宋体" w:eastAsia="宋体" w:cs="宋体"/>
          <w:sz w:val="24"/>
          <w:szCs w:val="24"/>
        </w:rPr>
        <w:t>1、质疑成立的处理。</w:t>
      </w:r>
      <w:r>
        <w:rPr>
          <w:rFonts w:hint="eastAsia" w:ascii="宋体" w:hAnsi="宋体" w:eastAsia="宋体" w:cs="宋体"/>
          <w:sz w:val="24"/>
          <w:szCs w:val="24"/>
        </w:rPr>
        <w:t>招标人终止招标，并建议有关部门给相关当事人予以处理。</w:t>
      </w:r>
    </w:p>
    <w:p>
      <w:pPr>
        <w:snapToGrid w:val="0"/>
        <w:spacing w:line="360" w:lineRule="auto"/>
        <w:ind w:firstLine="470" w:firstLineChars="196"/>
        <w:contextualSpacing/>
        <w:rPr>
          <w:rFonts w:ascii="宋体" w:hAnsi="宋体" w:eastAsia="宋体" w:cs="宋体"/>
          <w:sz w:val="24"/>
          <w:szCs w:val="24"/>
        </w:rPr>
      </w:pPr>
      <w:r>
        <w:rPr>
          <w:rFonts w:ascii="宋体" w:hAnsi="宋体" w:eastAsia="宋体" w:cs="宋体"/>
          <w:sz w:val="24"/>
          <w:szCs w:val="24"/>
        </w:rPr>
        <w:t>2、质疑不成立的处理。</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1）质疑人书面申请撤回《质疑函》的，不作违约处理。</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2）质疑人在规定的时间内不配合进行质疑调查处理的，按自动撤回《质疑函》处理。</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3）质疑人不按《质疑函》格式就提出质疑的，作违约处理。</w:t>
      </w:r>
    </w:p>
    <w:p>
      <w:pPr>
        <w:snapToGrid w:val="0"/>
        <w:spacing w:line="360" w:lineRule="auto"/>
        <w:ind w:firstLine="460" w:firstLineChars="192"/>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4）质疑人虽提供了相关</w:t>
      </w:r>
      <w:r>
        <w:rPr>
          <w:rFonts w:hint="eastAsia" w:ascii="宋体" w:hAnsi="宋体" w:eastAsia="宋体" w:cs="宋体"/>
          <w:sz w:val="24"/>
          <w:szCs w:val="24"/>
        </w:rPr>
        <w:t>佐证材料，但不能证明其质疑成立的，招标人请质疑人补充相关佐证材料，仍不能证明其质疑成立的，作违约处理。</w:t>
      </w:r>
    </w:p>
    <w:p>
      <w:pPr>
        <w:snapToGrid w:val="0"/>
        <w:spacing w:line="360" w:lineRule="auto"/>
        <w:ind w:firstLine="460" w:firstLineChars="192"/>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5）质疑人不能提供相关</w:t>
      </w:r>
      <w:r>
        <w:rPr>
          <w:rFonts w:hint="eastAsia" w:ascii="宋体" w:hAnsi="宋体" w:eastAsia="宋体" w:cs="宋体"/>
          <w:sz w:val="24"/>
          <w:szCs w:val="24"/>
        </w:rPr>
        <w:t>佐证材料的，招标人已指出，质疑人仍然坚持提出质疑的，作违约处理。</w:t>
      </w:r>
    </w:p>
    <w:p>
      <w:pPr>
        <w:snapToGrid w:val="0"/>
        <w:spacing w:line="360" w:lineRule="auto"/>
        <w:ind w:firstLine="460" w:firstLineChars="192"/>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6）对明显有违背事实的、经相关专家或评委认定无依据的、经其他</w:t>
      </w:r>
      <w:r>
        <w:rPr>
          <w:rFonts w:hint="eastAsia" w:ascii="宋体" w:hAnsi="宋体" w:eastAsia="宋体" w:cs="宋体"/>
          <w:sz w:val="24"/>
          <w:szCs w:val="24"/>
        </w:rPr>
        <w:t>投标人举证无依据的质疑，作违约处理。</w:t>
      </w:r>
    </w:p>
    <w:p>
      <w:pPr>
        <w:snapToGrid w:val="0"/>
        <w:spacing w:line="360" w:lineRule="auto"/>
        <w:ind w:firstLine="460" w:firstLineChars="192"/>
        <w:contextualSpacing/>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w:t>
      </w:r>
      <w:r>
        <w:rPr>
          <w:rFonts w:hint="eastAsia" w:ascii="宋体" w:hAnsi="宋体" w:eastAsia="宋体" w:cs="宋体"/>
          <w:sz w:val="24"/>
          <w:szCs w:val="24"/>
        </w:rPr>
        <w:t>质疑人承担使用虚假材料或恶意方式质疑的法律责任。</w:t>
      </w:r>
    </w:p>
    <w:p>
      <w:pPr>
        <w:autoSpaceDE w:val="0"/>
        <w:autoSpaceDN w:val="0"/>
        <w:adjustRightInd w:val="0"/>
        <w:snapToGrid w:val="0"/>
        <w:spacing w:line="360" w:lineRule="auto"/>
        <w:ind w:firstLine="470" w:firstLineChars="196"/>
        <w:contextualSpacing/>
        <w:rPr>
          <w:rFonts w:ascii="宋体" w:hAnsi="宋体" w:eastAsia="宋体" w:cs="宋体"/>
          <w:sz w:val="24"/>
          <w:szCs w:val="24"/>
        </w:rPr>
      </w:pPr>
      <w:r>
        <w:rPr>
          <w:rFonts w:hint="eastAsia" w:ascii="宋体" w:hAnsi="宋体" w:eastAsia="宋体" w:cs="宋体"/>
          <w:sz w:val="24"/>
          <w:szCs w:val="24"/>
        </w:rPr>
        <w:t>四、无佐证材料的举报作违约处理。投标人不得进行不提供相关佐证材料（含无法查实的如宣传册、媒体报道、猜测、推理等）向有关部门的举报，否则作违约处理。</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五、投标人进行质疑后，招标人回复质疑不成立，投标人仍向主管部门进行投诉的，并最终投诉不成立的，作违约处理。</w:t>
      </w:r>
    </w:p>
    <w:p>
      <w:pPr>
        <w:snapToGrid w:val="0"/>
        <w:spacing w:line="360" w:lineRule="auto"/>
        <w:ind w:firstLine="470" w:firstLineChars="196"/>
        <w:contextualSpacing/>
        <w:rPr>
          <w:rFonts w:ascii="宋体" w:hAnsi="宋体" w:eastAsia="宋体" w:cs="宋体"/>
          <w:sz w:val="24"/>
          <w:szCs w:val="24"/>
        </w:rPr>
      </w:pPr>
      <w:r>
        <w:rPr>
          <w:rFonts w:hint="eastAsia" w:ascii="宋体" w:hAnsi="宋体" w:eastAsia="宋体" w:cs="宋体"/>
          <w:sz w:val="24"/>
          <w:szCs w:val="24"/>
        </w:rPr>
        <w:t>六、《质疑函》、《质疑回复函》，质疑、举报、投诉不成立的等相关情况，视情在本地区、省、国家级等相关媒体予以披露，并建议相关机构对该投标人同步实施</w:t>
      </w:r>
      <w:r>
        <w:rPr>
          <w:rFonts w:ascii="宋体" w:hAnsi="宋体" w:eastAsia="宋体" w:cs="宋体"/>
          <w:sz w:val="24"/>
          <w:szCs w:val="24"/>
        </w:rPr>
        <w:t>1至3年内禁入。</w:t>
      </w:r>
    </w:p>
    <w:p>
      <w:pPr>
        <w:spacing w:line="560" w:lineRule="exact"/>
        <w:rPr>
          <w:rFonts w:ascii="宋体" w:hAnsi="宋体" w:eastAsia="宋体" w:cs="宋体"/>
          <w:sz w:val="24"/>
          <w:szCs w:val="24"/>
        </w:rPr>
      </w:pPr>
    </w:p>
    <w:p>
      <w:pPr>
        <w:widowControl/>
        <w:spacing w:line="560" w:lineRule="exact"/>
        <w:jc w:val="left"/>
        <w:rPr>
          <w:rFonts w:cs="新宋体" w:asciiTheme="minorEastAsia" w:hAnsiTheme="minorEastAsia"/>
          <w:b/>
          <w:sz w:val="24"/>
          <w:szCs w:val="24"/>
        </w:rPr>
      </w:pPr>
      <w:r>
        <w:rPr>
          <w:rFonts w:cs="新宋体" w:asciiTheme="minorEastAsia" w:hAnsiTheme="minorEastAsia"/>
          <w:b/>
          <w:sz w:val="24"/>
          <w:szCs w:val="24"/>
        </w:rPr>
        <w:br w:type="page"/>
      </w:r>
    </w:p>
    <w:p>
      <w:pPr>
        <w:widowControl/>
        <w:spacing w:line="560" w:lineRule="exact"/>
        <w:jc w:val="center"/>
        <w:rPr>
          <w:rFonts w:hint="default" w:ascii="黑体" w:hAnsi="黑体" w:eastAsia="黑体"/>
          <w:sz w:val="32"/>
          <w:szCs w:val="32"/>
          <w:lang w:val="en-US" w:eastAsia="zh-CN"/>
        </w:rPr>
      </w:pPr>
      <w:bookmarkStart w:id="14" w:name="_Toc67838719"/>
      <w:r>
        <w:rPr>
          <w:rFonts w:hint="eastAsia" w:ascii="黑体" w:hAnsi="黑体" w:eastAsia="黑体"/>
          <w:sz w:val="32"/>
          <w:szCs w:val="32"/>
        </w:rPr>
        <w:t xml:space="preserve">第六部分 </w:t>
      </w:r>
      <w:r>
        <w:rPr>
          <w:rFonts w:ascii="黑体" w:hAnsi="黑体" w:eastAsia="黑体"/>
          <w:sz w:val="32"/>
          <w:szCs w:val="32"/>
        </w:rPr>
        <w:t xml:space="preserve">  </w:t>
      </w:r>
      <w:r>
        <w:rPr>
          <w:rFonts w:hint="eastAsia" w:ascii="黑体" w:hAnsi="黑体" w:eastAsia="黑体"/>
          <w:sz w:val="32"/>
          <w:szCs w:val="32"/>
        </w:rPr>
        <w:t>投标文件组成</w:t>
      </w:r>
      <w:bookmarkEnd w:id="14"/>
      <w:r>
        <w:rPr>
          <w:rFonts w:hint="eastAsia" w:ascii="黑体" w:hAnsi="黑体" w:eastAsia="黑体"/>
          <w:sz w:val="32"/>
          <w:szCs w:val="32"/>
          <w:lang w:val="en-US" w:eastAsia="zh-CN"/>
        </w:rPr>
        <w:t>及格式</w:t>
      </w:r>
    </w:p>
    <w:p>
      <w:pPr>
        <w:adjustRightInd w:val="0"/>
        <w:snapToGrid w:val="0"/>
        <w:spacing w:line="360" w:lineRule="auto"/>
        <w:ind w:firstLine="562"/>
        <w:jc w:val="left"/>
        <w:rPr>
          <w:rFonts w:ascii="宋体" w:hAnsi="宋体" w:eastAsia="宋体" w:cs="宋体"/>
          <w:b/>
          <w:sz w:val="24"/>
          <w:szCs w:val="24"/>
        </w:rPr>
      </w:pPr>
    </w:p>
    <w:p>
      <w:pPr>
        <w:adjustRightInd w:val="0"/>
        <w:snapToGrid w:val="0"/>
        <w:spacing w:line="360" w:lineRule="auto"/>
        <w:ind w:firstLine="562"/>
        <w:jc w:val="left"/>
        <w:rPr>
          <w:rFonts w:ascii="宋体" w:hAnsi="宋体" w:eastAsia="宋体" w:cs="宋体"/>
          <w:b/>
          <w:sz w:val="24"/>
          <w:szCs w:val="24"/>
        </w:rPr>
      </w:pPr>
      <w:r>
        <w:rPr>
          <w:rFonts w:hint="eastAsia" w:ascii="宋体" w:hAnsi="宋体" w:eastAsia="宋体" w:cs="宋体"/>
          <w:b/>
          <w:sz w:val="24"/>
          <w:szCs w:val="24"/>
        </w:rPr>
        <w:t>1、投标文件由资格审查文件、技术标、商务标三部分组成。</w:t>
      </w:r>
    </w:p>
    <w:p>
      <w:pPr>
        <w:adjustRightInd w:val="0"/>
        <w:snapToGrid w:val="0"/>
        <w:spacing w:line="360" w:lineRule="auto"/>
        <w:ind w:firstLine="562"/>
        <w:jc w:val="left"/>
        <w:rPr>
          <w:rFonts w:ascii="宋体" w:hAnsi="宋体" w:eastAsia="宋体" w:cs="仿宋_GB2312"/>
          <w:b/>
          <w:sz w:val="24"/>
          <w:szCs w:val="24"/>
          <w:highlight w:val="none"/>
        </w:rPr>
      </w:pPr>
      <w:r>
        <w:rPr>
          <w:rFonts w:hint="eastAsia" w:ascii="宋体" w:hAnsi="宋体" w:eastAsia="宋体" w:cs="宋体"/>
          <w:b/>
          <w:sz w:val="24"/>
          <w:szCs w:val="24"/>
        </w:rPr>
        <w:t>2、本次招标采用资格后审方式，</w:t>
      </w:r>
      <w:r>
        <w:rPr>
          <w:rFonts w:hint="eastAsia" w:ascii="宋体" w:hAnsi="宋体" w:eastAsia="宋体" w:cs="仿宋_GB2312"/>
          <w:b/>
          <w:sz w:val="24"/>
          <w:szCs w:val="24"/>
        </w:rPr>
        <w:t>本项目的资格审查文件、技术标、商务标均由投标人按招标文件要求制作，并在加盖投标人公章后扫描以PDF的文件格式保存在不同的文件夹，且须与方案讲解视频在加</w:t>
      </w:r>
      <w:r>
        <w:rPr>
          <w:rFonts w:hint="eastAsia" w:ascii="宋体" w:hAnsi="宋体" w:eastAsia="宋体" w:cs="仿宋_GB2312"/>
          <w:b/>
          <w:sz w:val="24"/>
          <w:szCs w:val="24"/>
          <w:highlight w:val="none"/>
        </w:rPr>
        <w:t>密后一并发送至指定邮箱77366378@qq.com。</w:t>
      </w:r>
    </w:p>
    <w:p>
      <w:pPr>
        <w:adjustRightInd w:val="0"/>
        <w:snapToGrid w:val="0"/>
        <w:spacing w:line="360" w:lineRule="auto"/>
        <w:ind w:firstLine="562"/>
        <w:jc w:val="left"/>
        <w:rPr>
          <w:rFonts w:hint="default" w:ascii="宋体" w:hAnsi="宋体" w:cs="仿宋_GB2312" w:eastAsiaTheme="minorEastAsia"/>
          <w:b/>
          <w:bCs/>
          <w:sz w:val="24"/>
          <w:szCs w:val="24"/>
          <w:highlight w:val="none"/>
          <w:u w:val="wave"/>
          <w:lang w:val="en-US" w:eastAsia="zh-CN"/>
        </w:rPr>
      </w:pPr>
      <w:r>
        <w:rPr>
          <w:rFonts w:hint="eastAsia" w:ascii="宋体" w:hAnsi="宋体" w:eastAsia="宋体" w:cs="仿宋_GB2312"/>
          <w:b/>
          <w:sz w:val="24"/>
          <w:szCs w:val="24"/>
          <w:highlight w:val="none"/>
          <w:u w:val="wave"/>
        </w:rPr>
        <w:t>3、所有扫描件均须为原件扫描件，并加盖投标人公章。</w:t>
      </w:r>
      <w:r>
        <w:rPr>
          <w:rFonts w:hint="eastAsia" w:ascii="宋体" w:hAnsi="宋体" w:cs="宋体"/>
          <w:b/>
          <w:bCs/>
          <w:snapToGrid w:val="0"/>
          <w:kern w:val="0"/>
          <w:sz w:val="24"/>
          <w:highlight w:val="none"/>
        </w:rPr>
        <w:t>如为联合体投标</w:t>
      </w:r>
      <w:r>
        <w:rPr>
          <w:rFonts w:hint="eastAsia" w:ascii="宋体" w:hAnsi="宋体" w:cs="宋体"/>
          <w:b/>
          <w:bCs/>
          <w:snapToGrid w:val="0"/>
          <w:kern w:val="0"/>
          <w:sz w:val="24"/>
          <w:highlight w:val="none"/>
          <w:lang w:eastAsia="zh-CN"/>
        </w:rPr>
        <w:t>，</w:t>
      </w:r>
      <w:r>
        <w:rPr>
          <w:rFonts w:hint="eastAsia" w:ascii="宋体" w:hAnsi="宋体" w:cs="宋体"/>
          <w:b/>
          <w:bCs/>
          <w:snapToGrid w:val="0"/>
          <w:kern w:val="0"/>
          <w:sz w:val="24"/>
          <w:highlight w:val="none"/>
          <w:lang w:val="en-US" w:eastAsia="zh-CN"/>
        </w:rPr>
        <w:t>则无特别说明处，可以只提供</w:t>
      </w:r>
      <w:r>
        <w:rPr>
          <w:rFonts w:hint="eastAsia" w:ascii="宋体" w:hAnsi="宋体" w:cs="宋体"/>
          <w:b/>
          <w:bCs/>
          <w:snapToGrid w:val="0"/>
          <w:kern w:val="0"/>
          <w:sz w:val="24"/>
          <w:highlight w:val="none"/>
        </w:rPr>
        <w:t>联合体牵头人</w:t>
      </w:r>
      <w:r>
        <w:rPr>
          <w:rFonts w:hint="eastAsia" w:ascii="宋体" w:hAnsi="宋体" w:cs="宋体"/>
          <w:b/>
          <w:bCs/>
          <w:snapToGrid w:val="0"/>
          <w:kern w:val="0"/>
          <w:sz w:val="24"/>
          <w:highlight w:val="none"/>
          <w:lang w:val="en-US" w:eastAsia="zh-CN"/>
        </w:rPr>
        <w:t>的公章。</w:t>
      </w:r>
    </w:p>
    <w:p>
      <w:pPr>
        <w:snapToGrid w:val="0"/>
        <w:spacing w:line="360" w:lineRule="auto"/>
        <w:ind w:firstLine="472" w:firstLineChars="196"/>
        <w:rPr>
          <w:rFonts w:ascii="宋体" w:hAnsi="宋体" w:eastAsia="宋体" w:cs="宋体"/>
          <w:b/>
          <w:sz w:val="24"/>
          <w:szCs w:val="24"/>
          <w:highlight w:val="none"/>
        </w:rPr>
      </w:pPr>
    </w:p>
    <w:p>
      <w:pPr>
        <w:snapToGrid w:val="0"/>
        <w:spacing w:line="360" w:lineRule="auto"/>
        <w:ind w:firstLine="472" w:firstLineChars="196"/>
        <w:rPr>
          <w:rFonts w:ascii="宋体" w:hAnsi="宋体" w:eastAsia="宋体" w:cs="宋体"/>
          <w:b/>
          <w:snapToGrid w:val="0"/>
          <w:sz w:val="24"/>
          <w:szCs w:val="24"/>
          <w:highlight w:val="none"/>
        </w:rPr>
      </w:pPr>
      <w:r>
        <w:rPr>
          <w:rFonts w:hint="eastAsia" w:ascii="宋体" w:hAnsi="宋体" w:eastAsia="宋体" w:cs="宋体"/>
          <w:b/>
          <w:sz w:val="24"/>
          <w:szCs w:val="24"/>
          <w:highlight w:val="none"/>
        </w:rPr>
        <w:t>一、资格审查文件</w:t>
      </w:r>
      <w:r>
        <w:rPr>
          <w:rFonts w:hint="eastAsia" w:ascii="宋体" w:hAnsi="宋体" w:eastAsia="宋体" w:cs="宋体"/>
          <w:b/>
          <w:snapToGrid w:val="0"/>
          <w:sz w:val="24"/>
          <w:szCs w:val="24"/>
          <w:highlight w:val="none"/>
        </w:rPr>
        <w:t>（单独文件夹保存，文件夹名称为“资格审查文件”，且该文件夹不得出现任何含有投标报价的内容 ）</w:t>
      </w:r>
    </w:p>
    <w:p>
      <w:pPr>
        <w:snapToGrid w:val="0"/>
        <w:spacing w:line="360" w:lineRule="auto"/>
        <w:ind w:firstLine="480" w:firstLineChars="200"/>
        <w:rPr>
          <w:rFonts w:hint="eastAsia" w:cs="新宋体" w:asciiTheme="minorEastAsia" w:hAnsiTheme="minorEastAsia" w:eastAsiaTheme="minorEastAsia"/>
          <w:sz w:val="24"/>
          <w:szCs w:val="24"/>
          <w:highlight w:val="none"/>
          <w:lang w:eastAsia="zh-CN"/>
        </w:rPr>
      </w:pPr>
      <w:r>
        <w:rPr>
          <w:rFonts w:hint="eastAsia" w:cs="新宋体" w:asciiTheme="minorEastAsia" w:hAnsiTheme="minorEastAsia"/>
          <w:sz w:val="24"/>
          <w:szCs w:val="24"/>
          <w:highlight w:val="none"/>
        </w:rPr>
        <w:t>1、封面</w:t>
      </w:r>
      <w:r>
        <w:rPr>
          <w:rFonts w:hint="eastAsia" w:cs="新宋体" w:asciiTheme="minorEastAsia" w:hAnsiTheme="minorEastAsia"/>
          <w:sz w:val="24"/>
          <w:szCs w:val="24"/>
          <w:highlight w:val="none"/>
          <w:lang w:eastAsia="zh-CN"/>
        </w:rPr>
        <w:t>。</w:t>
      </w:r>
    </w:p>
    <w:p>
      <w:pPr>
        <w:snapToGrid w:val="0"/>
        <w:spacing w:line="360" w:lineRule="auto"/>
        <w:ind w:firstLine="480" w:firstLineChars="200"/>
        <w:rPr>
          <w:rFonts w:cs="新宋体" w:asciiTheme="minorEastAsia" w:hAnsiTheme="minorEastAsia"/>
          <w:sz w:val="24"/>
          <w:szCs w:val="24"/>
          <w:highlight w:val="none"/>
        </w:rPr>
      </w:pPr>
      <w:r>
        <w:rPr>
          <w:rFonts w:hint="eastAsia" w:cs="新宋体" w:asciiTheme="minorEastAsia" w:hAnsiTheme="minorEastAsia"/>
          <w:sz w:val="24"/>
          <w:szCs w:val="24"/>
          <w:highlight w:val="none"/>
        </w:rPr>
        <w:t>2、投标人</w:t>
      </w:r>
      <w:r>
        <w:rPr>
          <w:rFonts w:hint="eastAsia" w:ascii="宋体" w:hAnsi="宋体" w:cs="宋体"/>
          <w:snapToGrid w:val="0"/>
          <w:kern w:val="0"/>
          <w:sz w:val="24"/>
          <w:highlight w:val="none"/>
        </w:rPr>
        <w:t>（如为联合体投标，则指联合体</w:t>
      </w:r>
      <w:r>
        <w:rPr>
          <w:rFonts w:hint="eastAsia" w:ascii="宋体" w:hAnsi="宋体" w:cs="宋体"/>
          <w:snapToGrid w:val="0"/>
          <w:kern w:val="0"/>
          <w:sz w:val="24"/>
          <w:highlight w:val="none"/>
          <w:lang w:val="en-US" w:eastAsia="zh-CN"/>
        </w:rPr>
        <w:t>牵头人</w:t>
      </w:r>
      <w:r>
        <w:rPr>
          <w:rFonts w:hint="eastAsia" w:ascii="宋体" w:hAnsi="宋体" w:cs="宋体"/>
          <w:snapToGrid w:val="0"/>
          <w:kern w:val="0"/>
          <w:sz w:val="24"/>
          <w:highlight w:val="none"/>
        </w:rPr>
        <w:t>）</w:t>
      </w:r>
      <w:r>
        <w:rPr>
          <w:rFonts w:hint="eastAsia" w:cs="新宋体" w:asciiTheme="minorEastAsia" w:hAnsiTheme="minorEastAsia"/>
          <w:sz w:val="24"/>
          <w:szCs w:val="24"/>
          <w:highlight w:val="none"/>
        </w:rPr>
        <w:t>的法定代表人参加投标的，必须提供法定代表人身份证明（详见投标文件</w:t>
      </w:r>
      <w:r>
        <w:rPr>
          <w:rFonts w:hint="eastAsia" w:ascii="宋体" w:hAnsi="宋体" w:eastAsia="宋体" w:cs="宋体"/>
          <w:sz w:val="24"/>
          <w:szCs w:val="24"/>
          <w:highlight w:val="none"/>
        </w:rPr>
        <w:t>格式A.1</w:t>
      </w:r>
      <w:r>
        <w:rPr>
          <w:rFonts w:hint="eastAsia" w:cs="新宋体" w:asciiTheme="minorEastAsia" w:hAnsiTheme="minorEastAsia"/>
          <w:sz w:val="24"/>
          <w:szCs w:val="24"/>
          <w:highlight w:val="none"/>
        </w:rPr>
        <w:t>）；非法定代表人参加投标的，必须</w:t>
      </w:r>
      <w:r>
        <w:rPr>
          <w:rFonts w:hint="eastAsia" w:cs="新宋体" w:asciiTheme="minorEastAsia" w:hAnsiTheme="minorEastAsia"/>
          <w:sz w:val="24"/>
          <w:szCs w:val="24"/>
          <w:highlight w:val="none"/>
          <w:lang w:val="en-US" w:eastAsia="zh-CN"/>
        </w:rPr>
        <w:t>同时</w:t>
      </w:r>
      <w:r>
        <w:rPr>
          <w:rFonts w:hint="eastAsia" w:cs="新宋体" w:asciiTheme="minorEastAsia" w:hAnsiTheme="minorEastAsia"/>
          <w:sz w:val="24"/>
          <w:szCs w:val="24"/>
          <w:highlight w:val="none"/>
        </w:rPr>
        <w:t>提供</w:t>
      </w:r>
      <w:r>
        <w:rPr>
          <w:rFonts w:hint="eastAsia" w:cs="新宋体" w:asciiTheme="minorEastAsia" w:hAnsiTheme="minorEastAsia"/>
          <w:sz w:val="24"/>
          <w:szCs w:val="24"/>
          <w:highlight w:val="none"/>
          <w:lang w:val="en-US" w:eastAsia="zh-CN"/>
        </w:rPr>
        <w:t>:（1）</w:t>
      </w:r>
      <w:r>
        <w:rPr>
          <w:rFonts w:hint="eastAsia" w:cs="新宋体" w:asciiTheme="minorEastAsia" w:hAnsiTheme="minorEastAsia"/>
          <w:sz w:val="24"/>
          <w:szCs w:val="24"/>
          <w:highlight w:val="none"/>
        </w:rPr>
        <w:t>投标人</w:t>
      </w:r>
      <w:r>
        <w:rPr>
          <w:rFonts w:hint="eastAsia" w:ascii="宋体" w:hAnsi="宋体" w:cs="宋体"/>
          <w:snapToGrid w:val="0"/>
          <w:kern w:val="0"/>
          <w:sz w:val="24"/>
          <w:highlight w:val="none"/>
        </w:rPr>
        <w:t>（如为联合体投标，则指联合体</w:t>
      </w:r>
      <w:r>
        <w:rPr>
          <w:rFonts w:hint="eastAsia" w:ascii="宋体" w:hAnsi="宋体" w:cs="宋体"/>
          <w:snapToGrid w:val="0"/>
          <w:kern w:val="0"/>
          <w:sz w:val="24"/>
          <w:highlight w:val="none"/>
          <w:lang w:val="en-US" w:eastAsia="zh-CN"/>
        </w:rPr>
        <w:t>双</w:t>
      </w:r>
      <w:bookmarkStart w:id="21" w:name="_GoBack"/>
      <w:bookmarkEnd w:id="21"/>
      <w:r>
        <w:rPr>
          <w:rFonts w:hint="eastAsia" w:ascii="宋体" w:hAnsi="宋体" w:cs="宋体"/>
          <w:snapToGrid w:val="0"/>
          <w:kern w:val="0"/>
          <w:sz w:val="24"/>
          <w:highlight w:val="none"/>
          <w:lang w:val="en-US" w:eastAsia="zh-CN"/>
        </w:rPr>
        <w:t>方均须提供</w:t>
      </w:r>
      <w:r>
        <w:rPr>
          <w:rFonts w:hint="eastAsia" w:ascii="宋体" w:hAnsi="宋体" w:cs="宋体"/>
          <w:snapToGrid w:val="0"/>
          <w:kern w:val="0"/>
          <w:sz w:val="24"/>
          <w:highlight w:val="none"/>
        </w:rPr>
        <w:t>）</w:t>
      </w:r>
      <w:r>
        <w:rPr>
          <w:rFonts w:hint="eastAsia" w:cs="新宋体" w:asciiTheme="minorEastAsia" w:hAnsiTheme="minorEastAsia"/>
          <w:sz w:val="24"/>
          <w:szCs w:val="24"/>
          <w:highlight w:val="none"/>
        </w:rPr>
        <w:t>法定代表人身份证明（详见投标文件</w:t>
      </w:r>
      <w:r>
        <w:rPr>
          <w:rFonts w:hint="eastAsia" w:ascii="宋体" w:hAnsi="宋体" w:eastAsia="宋体" w:cs="宋体"/>
          <w:sz w:val="24"/>
          <w:szCs w:val="24"/>
          <w:highlight w:val="none"/>
        </w:rPr>
        <w:t>格式A.1</w:t>
      </w:r>
      <w:r>
        <w:rPr>
          <w:rFonts w:hint="eastAsia" w:cs="新宋体" w:asciiTheme="minorEastAsia" w:hAnsiTheme="minorEastAsia"/>
          <w:sz w:val="24"/>
          <w:szCs w:val="24"/>
          <w:highlight w:val="none"/>
        </w:rPr>
        <w:t>）</w:t>
      </w:r>
      <w:r>
        <w:rPr>
          <w:rFonts w:hint="eastAsia" w:cs="新宋体" w:asciiTheme="minorEastAsia" w:hAnsiTheme="minorEastAsia"/>
          <w:sz w:val="24"/>
          <w:szCs w:val="24"/>
          <w:highlight w:val="none"/>
          <w:lang w:eastAsia="zh-CN"/>
        </w:rPr>
        <w:t>；（</w:t>
      </w:r>
      <w:r>
        <w:rPr>
          <w:rFonts w:hint="eastAsia" w:cs="新宋体" w:asciiTheme="minorEastAsia" w:hAnsiTheme="minorEastAsia"/>
          <w:sz w:val="24"/>
          <w:szCs w:val="24"/>
          <w:highlight w:val="none"/>
          <w:lang w:val="en-US" w:eastAsia="zh-CN"/>
        </w:rPr>
        <w:t>2）</w:t>
      </w:r>
      <w:r>
        <w:rPr>
          <w:rFonts w:hint="eastAsia" w:cs="新宋体" w:asciiTheme="minorEastAsia" w:hAnsiTheme="minorEastAsia"/>
          <w:sz w:val="24"/>
          <w:szCs w:val="24"/>
          <w:highlight w:val="none"/>
        </w:rPr>
        <w:t>法定代表人签字或印章的授权委托书（如为联合体投标，则由联合体牵头人和成员方分别出具，且被授权人为同一人</w:t>
      </w:r>
      <w:r>
        <w:rPr>
          <w:rFonts w:hint="eastAsia" w:cs="新宋体" w:asciiTheme="minorEastAsia" w:hAnsiTheme="minorEastAsia"/>
          <w:sz w:val="24"/>
          <w:szCs w:val="24"/>
          <w:highlight w:val="none"/>
          <w:lang w:eastAsia="zh-CN"/>
        </w:rPr>
        <w:t>，</w:t>
      </w:r>
      <w:r>
        <w:rPr>
          <w:rFonts w:hint="eastAsia" w:cs="新宋体" w:asciiTheme="minorEastAsia" w:hAnsiTheme="minorEastAsia"/>
          <w:sz w:val="24"/>
          <w:szCs w:val="24"/>
          <w:highlight w:val="none"/>
        </w:rPr>
        <w:t>详见投标文件</w:t>
      </w:r>
      <w:r>
        <w:rPr>
          <w:rFonts w:hint="eastAsia" w:ascii="宋体" w:hAnsi="宋体" w:eastAsia="宋体" w:cs="宋体"/>
          <w:sz w:val="24"/>
          <w:szCs w:val="24"/>
          <w:highlight w:val="none"/>
        </w:rPr>
        <w:t>格式A.2</w:t>
      </w:r>
      <w:r>
        <w:rPr>
          <w:rFonts w:hint="eastAsia" w:cs="新宋体" w:asciiTheme="minorEastAsia" w:hAnsiTheme="minorEastAsia"/>
          <w:sz w:val="24"/>
          <w:szCs w:val="24"/>
          <w:highlight w:val="none"/>
        </w:rPr>
        <w:t>）</w:t>
      </w:r>
      <w:r>
        <w:rPr>
          <w:rFonts w:hint="eastAsia" w:cs="新宋体" w:asciiTheme="minorEastAsia" w:hAnsiTheme="minorEastAsia"/>
          <w:sz w:val="24"/>
          <w:szCs w:val="24"/>
          <w:highlight w:val="none"/>
          <w:lang w:eastAsia="zh-CN"/>
        </w:rPr>
        <w:t>；（</w:t>
      </w:r>
      <w:r>
        <w:rPr>
          <w:rFonts w:hint="eastAsia" w:cs="新宋体" w:asciiTheme="minorEastAsia" w:hAnsiTheme="minorEastAsia"/>
          <w:sz w:val="24"/>
          <w:szCs w:val="24"/>
          <w:highlight w:val="none"/>
          <w:lang w:val="en-US" w:eastAsia="zh-CN"/>
        </w:rPr>
        <w:t>3）</w:t>
      </w:r>
      <w:r>
        <w:rPr>
          <w:rFonts w:hint="eastAsia" w:cs="新宋体" w:asciiTheme="minorEastAsia" w:hAnsiTheme="minorEastAsia"/>
          <w:sz w:val="24"/>
          <w:szCs w:val="24"/>
          <w:highlight w:val="none"/>
        </w:rPr>
        <w:t>被授权人须为投标人</w:t>
      </w:r>
      <w:r>
        <w:rPr>
          <w:rFonts w:hint="eastAsia" w:ascii="宋体" w:hAnsi="宋体" w:cs="宋体"/>
          <w:snapToGrid w:val="0"/>
          <w:kern w:val="0"/>
          <w:sz w:val="24"/>
          <w:highlight w:val="none"/>
        </w:rPr>
        <w:t>（如为联合体投标，则指联合体牵头人）</w:t>
      </w:r>
      <w:r>
        <w:rPr>
          <w:rFonts w:hint="eastAsia" w:cs="新宋体" w:asciiTheme="minorEastAsia" w:hAnsiTheme="minorEastAsia"/>
          <w:sz w:val="24"/>
          <w:szCs w:val="24"/>
          <w:highlight w:val="none"/>
        </w:rPr>
        <w:t>的正式人员且具备证券从业资格，提供中国证券业协会官方网站从业人员执业注册信息查询页面截图，并加盖投标人公章。</w:t>
      </w:r>
    </w:p>
    <w:p>
      <w:pPr>
        <w:snapToGrid w:val="0"/>
        <w:spacing w:line="360" w:lineRule="auto"/>
        <w:ind w:firstLine="480" w:firstLineChars="200"/>
        <w:rPr>
          <w:rFonts w:hint="default" w:cs="新宋体" w:asciiTheme="minorEastAsia" w:hAnsiTheme="minorEastAsia" w:eastAsiaTheme="minorEastAsia"/>
          <w:sz w:val="24"/>
          <w:szCs w:val="24"/>
          <w:highlight w:val="none"/>
          <w:lang w:val="en-US" w:eastAsia="zh-CN"/>
        </w:rPr>
      </w:pPr>
      <w:r>
        <w:rPr>
          <w:rFonts w:hint="eastAsia" w:cs="新宋体" w:asciiTheme="minorEastAsia" w:hAnsiTheme="minorEastAsia"/>
          <w:sz w:val="24"/>
          <w:szCs w:val="24"/>
          <w:highlight w:val="none"/>
        </w:rPr>
        <w:t>3、</w:t>
      </w:r>
      <w:r>
        <w:rPr>
          <w:rFonts w:cs="新宋体" w:asciiTheme="minorEastAsia" w:hAnsiTheme="minorEastAsia"/>
          <w:sz w:val="24"/>
          <w:szCs w:val="24"/>
          <w:highlight w:val="none"/>
        </w:rPr>
        <w:t>具有独立承担民事责任的能力</w:t>
      </w:r>
      <w:r>
        <w:rPr>
          <w:rFonts w:hint="eastAsia" w:cs="新宋体" w:asciiTheme="minorEastAsia" w:hAnsiTheme="minorEastAsia"/>
          <w:sz w:val="24"/>
          <w:szCs w:val="24"/>
          <w:highlight w:val="none"/>
        </w:rPr>
        <w:t>，投标人须提供</w:t>
      </w:r>
      <w:r>
        <w:rPr>
          <w:rFonts w:hint="eastAsia" w:ascii="宋体" w:hAnsi="宋体" w:eastAsia="宋体" w:cs="宋体"/>
          <w:sz w:val="24"/>
          <w:szCs w:val="24"/>
          <w:highlight w:val="none"/>
        </w:rPr>
        <w:t>投标人一般情况表</w:t>
      </w:r>
      <w:r>
        <w:rPr>
          <w:rFonts w:hint="eastAsia" w:cs="新宋体" w:asciiTheme="minorEastAsia" w:hAnsiTheme="minorEastAsia"/>
          <w:sz w:val="24"/>
          <w:szCs w:val="24"/>
          <w:highlight w:val="none"/>
        </w:rPr>
        <w:t>详见投标文件</w:t>
      </w:r>
      <w:r>
        <w:rPr>
          <w:rFonts w:hint="eastAsia" w:ascii="宋体" w:hAnsi="宋体" w:eastAsia="宋体" w:cs="宋体"/>
          <w:sz w:val="24"/>
          <w:szCs w:val="24"/>
          <w:highlight w:val="none"/>
        </w:rPr>
        <w:t>格式A.3）及</w:t>
      </w:r>
      <w:r>
        <w:rPr>
          <w:rFonts w:hint="eastAsia" w:cs="新宋体" w:asciiTheme="minorEastAsia" w:hAnsiTheme="minorEastAsia"/>
          <w:sz w:val="24"/>
          <w:szCs w:val="24"/>
          <w:highlight w:val="none"/>
        </w:rPr>
        <w:t>有效的“三证合一”的营业执照的扫描件，并加盖投标人公章。</w:t>
      </w:r>
      <w:r>
        <w:rPr>
          <w:rFonts w:hint="eastAsia" w:ascii="宋体" w:hAnsi="宋体" w:cs="宋体"/>
          <w:snapToGrid w:val="0"/>
          <w:kern w:val="0"/>
          <w:sz w:val="24"/>
          <w:highlight w:val="none"/>
        </w:rPr>
        <w:t>如为联合体投标，则</w:t>
      </w:r>
      <w:r>
        <w:rPr>
          <w:rFonts w:hint="eastAsia" w:ascii="宋体" w:hAnsi="宋体" w:cs="宋体"/>
          <w:snapToGrid w:val="0"/>
          <w:kern w:val="0"/>
          <w:sz w:val="24"/>
          <w:highlight w:val="none"/>
          <w:lang w:val="en-US" w:eastAsia="zh-CN"/>
        </w:rPr>
        <w:t>联合体双方均须提供，且还必须提供双方盖章的联合体投标协议书（格式自拟）。</w:t>
      </w:r>
    </w:p>
    <w:p>
      <w:pPr>
        <w:snapToGrid w:val="0"/>
        <w:spacing w:line="360" w:lineRule="auto"/>
        <w:ind w:firstLine="480" w:firstLineChars="200"/>
        <w:rPr>
          <w:rFonts w:cs="新宋体" w:asciiTheme="minorEastAsia" w:hAnsiTheme="minorEastAsia"/>
          <w:sz w:val="24"/>
          <w:szCs w:val="24"/>
          <w:highlight w:val="none"/>
        </w:rPr>
      </w:pPr>
      <w:r>
        <w:rPr>
          <w:rFonts w:hint="eastAsia" w:cs="新宋体" w:asciiTheme="minorEastAsia" w:hAnsiTheme="minorEastAsia"/>
          <w:sz w:val="24"/>
          <w:szCs w:val="24"/>
          <w:highlight w:val="none"/>
        </w:rPr>
        <w:t>4、</w:t>
      </w:r>
      <w:r>
        <w:rPr>
          <w:rFonts w:cs="新宋体" w:asciiTheme="minorEastAsia" w:hAnsiTheme="minorEastAsia"/>
          <w:sz w:val="24"/>
          <w:szCs w:val="24"/>
          <w:highlight w:val="none"/>
        </w:rPr>
        <w:t>具有良好的商业信誉和健全的财务会计制度</w:t>
      </w:r>
      <w:r>
        <w:rPr>
          <w:rFonts w:hint="eastAsia" w:cs="新宋体" w:asciiTheme="minorEastAsia" w:hAnsiTheme="minorEastAsia"/>
          <w:sz w:val="24"/>
          <w:szCs w:val="24"/>
          <w:highlight w:val="none"/>
        </w:rPr>
        <w:t>，</w:t>
      </w:r>
      <w:r>
        <w:rPr>
          <w:rFonts w:hint="eastAsia" w:ascii="宋体" w:hAnsi="宋体" w:cs="宋体"/>
          <w:sz w:val="24"/>
          <w:highlight w:val="none"/>
        </w:rPr>
        <w:t>投标人</w:t>
      </w:r>
      <w:r>
        <w:rPr>
          <w:rFonts w:hint="eastAsia" w:ascii="宋体" w:hAnsi="宋体" w:cs="宋体"/>
          <w:snapToGrid w:val="0"/>
          <w:kern w:val="0"/>
          <w:sz w:val="24"/>
          <w:highlight w:val="none"/>
        </w:rPr>
        <w:t>（如为联合体投标，则指联合体牵头人）</w:t>
      </w:r>
      <w:r>
        <w:rPr>
          <w:rFonts w:hint="eastAsia" w:cs="新宋体" w:asciiTheme="minorEastAsia" w:hAnsiTheme="minorEastAsia"/>
          <w:sz w:val="24"/>
          <w:szCs w:val="24"/>
          <w:highlight w:val="none"/>
        </w:rPr>
        <w:t>须</w:t>
      </w:r>
      <w:r>
        <w:rPr>
          <w:rFonts w:hint="eastAsia" w:ascii="宋体" w:hAnsi="宋体" w:cs="宋体"/>
          <w:sz w:val="24"/>
          <w:highlight w:val="none"/>
        </w:rPr>
        <w:t>提供2021年度财务审计报告的扫描件</w:t>
      </w:r>
      <w:r>
        <w:rPr>
          <w:rFonts w:hint="eastAsia" w:cs="新宋体" w:asciiTheme="minorEastAsia" w:hAnsiTheme="minorEastAsia"/>
          <w:sz w:val="24"/>
          <w:szCs w:val="24"/>
          <w:highlight w:val="none"/>
        </w:rPr>
        <w:t>，并加盖投标人公章</w:t>
      </w:r>
      <w:r>
        <w:rPr>
          <w:rFonts w:hint="eastAsia" w:ascii="宋体" w:hAnsi="宋体" w:cs="宋体"/>
          <w:sz w:val="24"/>
          <w:highlight w:val="none"/>
        </w:rPr>
        <w:t>。</w:t>
      </w:r>
    </w:p>
    <w:p>
      <w:pPr>
        <w:snapToGrid w:val="0"/>
        <w:spacing w:line="360" w:lineRule="auto"/>
        <w:ind w:firstLine="480" w:firstLineChars="200"/>
        <w:rPr>
          <w:rFonts w:cs="新宋体" w:asciiTheme="minorEastAsia" w:hAnsiTheme="minorEastAsia"/>
          <w:sz w:val="24"/>
          <w:szCs w:val="24"/>
          <w:highlight w:val="none"/>
        </w:rPr>
      </w:pPr>
      <w:r>
        <w:rPr>
          <w:rFonts w:hint="eastAsia" w:cs="新宋体" w:asciiTheme="minorEastAsia" w:hAnsiTheme="minorEastAsia"/>
          <w:sz w:val="24"/>
          <w:szCs w:val="24"/>
          <w:highlight w:val="none"/>
        </w:rPr>
        <w:t>5、</w:t>
      </w:r>
      <w:r>
        <w:rPr>
          <w:rFonts w:cs="新宋体" w:asciiTheme="minorEastAsia" w:hAnsiTheme="minorEastAsia"/>
          <w:sz w:val="24"/>
          <w:szCs w:val="24"/>
          <w:highlight w:val="none"/>
        </w:rPr>
        <w:t>具有履行合同所必需的设备和专业技术能力</w:t>
      </w:r>
      <w:r>
        <w:rPr>
          <w:rFonts w:hint="eastAsia" w:cs="新宋体" w:asciiTheme="minorEastAsia" w:hAnsiTheme="minorEastAsia"/>
          <w:sz w:val="24"/>
          <w:szCs w:val="24"/>
          <w:highlight w:val="none"/>
        </w:rPr>
        <w:t>，投标人</w:t>
      </w:r>
      <w:r>
        <w:rPr>
          <w:rFonts w:hint="eastAsia" w:ascii="宋体" w:hAnsi="宋体" w:cs="宋体"/>
          <w:snapToGrid w:val="0"/>
          <w:kern w:val="0"/>
          <w:sz w:val="24"/>
          <w:highlight w:val="none"/>
        </w:rPr>
        <w:t>（如为联合体投标，则指联合体牵头人）</w:t>
      </w:r>
      <w:r>
        <w:rPr>
          <w:rFonts w:hint="eastAsia" w:cs="新宋体" w:asciiTheme="minorEastAsia" w:hAnsiTheme="minorEastAsia"/>
          <w:sz w:val="24"/>
          <w:szCs w:val="24"/>
          <w:highlight w:val="none"/>
        </w:rPr>
        <w:t>须提供有效的中国证券监督管理委员会批准的《经营证券期货业务许可证》的扫描件，并加盖投标人公章。</w:t>
      </w:r>
    </w:p>
    <w:p>
      <w:pPr>
        <w:adjustRightInd w:val="0"/>
        <w:snapToGrid w:val="0"/>
        <w:spacing w:line="360" w:lineRule="auto"/>
        <w:ind w:firstLine="480" w:firstLineChars="200"/>
        <w:rPr>
          <w:rFonts w:ascii="宋体" w:hAnsi="宋体" w:eastAsia="宋体" w:cs="宋体"/>
          <w:sz w:val="24"/>
          <w:szCs w:val="24"/>
          <w:highlight w:val="none"/>
        </w:rPr>
      </w:pPr>
      <w:r>
        <w:rPr>
          <w:rFonts w:hint="eastAsia" w:cs="新宋体" w:asciiTheme="minorEastAsia" w:hAnsiTheme="minorEastAsia"/>
          <w:sz w:val="24"/>
          <w:szCs w:val="24"/>
          <w:highlight w:val="none"/>
        </w:rPr>
        <w:t>6、</w:t>
      </w:r>
      <w:r>
        <w:rPr>
          <w:rFonts w:cs="新宋体" w:asciiTheme="minorEastAsia" w:hAnsiTheme="minorEastAsia"/>
          <w:sz w:val="24"/>
          <w:szCs w:val="24"/>
          <w:highlight w:val="none"/>
        </w:rPr>
        <w:t>有依法缴纳税收和社会保障资金的良好记录</w:t>
      </w:r>
      <w:r>
        <w:rPr>
          <w:rFonts w:hint="eastAsia" w:cs="新宋体" w:asciiTheme="minorEastAsia" w:hAnsiTheme="minorEastAsia"/>
          <w:sz w:val="24"/>
          <w:szCs w:val="24"/>
          <w:highlight w:val="none"/>
        </w:rPr>
        <w:t>，</w:t>
      </w:r>
      <w:r>
        <w:rPr>
          <w:rFonts w:hint="eastAsia" w:ascii="宋体" w:hAnsi="宋体" w:eastAsia="宋体" w:cs="宋体"/>
          <w:sz w:val="24"/>
          <w:szCs w:val="24"/>
          <w:highlight w:val="none"/>
        </w:rPr>
        <w:t>投标人</w:t>
      </w:r>
      <w:r>
        <w:rPr>
          <w:rFonts w:hint="eastAsia" w:ascii="宋体" w:hAnsi="宋体" w:cs="宋体"/>
          <w:snapToGrid w:val="0"/>
          <w:kern w:val="0"/>
          <w:sz w:val="24"/>
          <w:highlight w:val="none"/>
        </w:rPr>
        <w:t>（如为联合体投标，则指联合体牵头人）</w:t>
      </w:r>
      <w:r>
        <w:rPr>
          <w:rFonts w:hint="eastAsia" w:ascii="宋体" w:hAnsi="宋体" w:eastAsia="宋体" w:cs="宋体"/>
          <w:sz w:val="24"/>
          <w:szCs w:val="24"/>
          <w:highlight w:val="none"/>
        </w:rPr>
        <w:t>须提供近六个月（不含开标当月）任意一个月依法缴纳税收和社会保障资金的相关材料的扫描件</w:t>
      </w:r>
      <w:r>
        <w:rPr>
          <w:rFonts w:hint="eastAsia" w:cs="新宋体" w:asciiTheme="minorEastAsia" w:hAnsiTheme="minorEastAsia"/>
          <w:sz w:val="24"/>
          <w:szCs w:val="24"/>
          <w:highlight w:val="none"/>
        </w:rPr>
        <w:t>，并加盖投标人公章</w:t>
      </w:r>
      <w:r>
        <w:rPr>
          <w:rFonts w:hint="eastAsia" w:ascii="宋体" w:hAnsi="宋体" w:eastAsia="宋体" w:cs="宋体"/>
          <w:sz w:val="24"/>
          <w:szCs w:val="24"/>
          <w:highlight w:val="none"/>
        </w:rPr>
        <w:t>。</w:t>
      </w:r>
    </w:p>
    <w:p>
      <w:pPr>
        <w:snapToGrid w:val="0"/>
        <w:spacing w:line="360" w:lineRule="auto"/>
        <w:ind w:firstLine="480" w:firstLineChars="200"/>
        <w:rPr>
          <w:rFonts w:ascii="宋体" w:hAnsi="宋体" w:cs="宋体"/>
          <w:sz w:val="24"/>
          <w:highlight w:val="none"/>
        </w:rPr>
      </w:pPr>
      <w:r>
        <w:rPr>
          <w:rFonts w:hint="eastAsia" w:cs="新宋体" w:asciiTheme="minorEastAsia" w:hAnsiTheme="minorEastAsia"/>
          <w:sz w:val="24"/>
          <w:szCs w:val="24"/>
          <w:highlight w:val="none"/>
        </w:rPr>
        <w:t>7、</w:t>
      </w:r>
      <w:r>
        <w:rPr>
          <w:rFonts w:cs="新宋体" w:asciiTheme="minorEastAsia" w:hAnsiTheme="minorEastAsia"/>
          <w:sz w:val="24"/>
          <w:szCs w:val="24"/>
          <w:highlight w:val="none"/>
        </w:rPr>
        <w:t>参加</w:t>
      </w:r>
      <w:r>
        <w:rPr>
          <w:rFonts w:hint="eastAsia" w:cs="新宋体" w:asciiTheme="minorEastAsia" w:hAnsiTheme="minorEastAsia"/>
          <w:sz w:val="24"/>
          <w:szCs w:val="24"/>
          <w:highlight w:val="none"/>
        </w:rPr>
        <w:t>本次招标</w:t>
      </w:r>
      <w:r>
        <w:rPr>
          <w:rFonts w:cs="新宋体" w:asciiTheme="minorEastAsia" w:hAnsiTheme="minorEastAsia"/>
          <w:sz w:val="24"/>
          <w:szCs w:val="24"/>
          <w:highlight w:val="none"/>
        </w:rPr>
        <w:t>活动前三年内，在经营活动中没有重大违法记录</w:t>
      </w:r>
      <w:r>
        <w:rPr>
          <w:rFonts w:hint="eastAsia" w:cs="新宋体" w:asciiTheme="minorEastAsia" w:hAnsiTheme="minorEastAsia"/>
          <w:sz w:val="24"/>
          <w:szCs w:val="24"/>
          <w:highlight w:val="none"/>
        </w:rPr>
        <w:t>，投标人</w:t>
      </w:r>
      <w:r>
        <w:rPr>
          <w:rFonts w:hint="eastAsia" w:ascii="宋体" w:hAnsi="宋体" w:cs="宋体"/>
          <w:snapToGrid w:val="0"/>
          <w:kern w:val="0"/>
          <w:sz w:val="24"/>
          <w:highlight w:val="none"/>
        </w:rPr>
        <w:t>（如为联合体投标，则</w:t>
      </w:r>
      <w:r>
        <w:rPr>
          <w:rFonts w:hint="eastAsia" w:ascii="宋体" w:hAnsi="宋体" w:cs="宋体"/>
          <w:snapToGrid w:val="0"/>
          <w:kern w:val="0"/>
          <w:sz w:val="24"/>
          <w:highlight w:val="none"/>
          <w:lang w:val="en-US" w:eastAsia="zh-CN"/>
        </w:rPr>
        <w:t>指联合体</w:t>
      </w:r>
      <w:r>
        <w:rPr>
          <w:rFonts w:hint="eastAsia" w:cs="新宋体" w:asciiTheme="minorEastAsia" w:hAnsiTheme="minorEastAsia"/>
          <w:sz w:val="24"/>
          <w:szCs w:val="24"/>
          <w:highlight w:val="none"/>
        </w:rPr>
        <w:t>牵头人和成员方</w:t>
      </w:r>
      <w:r>
        <w:rPr>
          <w:rFonts w:hint="eastAsia" w:ascii="宋体" w:hAnsi="宋体" w:cs="宋体"/>
          <w:snapToGrid w:val="0"/>
          <w:kern w:val="0"/>
          <w:sz w:val="24"/>
          <w:highlight w:val="none"/>
        </w:rPr>
        <w:t>）</w:t>
      </w:r>
      <w:r>
        <w:rPr>
          <w:rFonts w:hint="eastAsia" w:ascii="宋体" w:hAnsi="宋体" w:cs="宋体"/>
          <w:sz w:val="24"/>
          <w:highlight w:val="none"/>
        </w:rPr>
        <w:t>须提供《无重大违法记录声明函》（</w:t>
      </w:r>
      <w:r>
        <w:rPr>
          <w:rFonts w:hint="eastAsia" w:cs="新宋体" w:asciiTheme="minorEastAsia" w:hAnsiTheme="minorEastAsia"/>
          <w:sz w:val="24"/>
          <w:szCs w:val="24"/>
          <w:highlight w:val="none"/>
        </w:rPr>
        <w:t>详见投标文件</w:t>
      </w:r>
      <w:r>
        <w:rPr>
          <w:rFonts w:hint="eastAsia" w:ascii="宋体" w:hAnsi="宋体" w:eastAsia="宋体" w:cs="宋体"/>
          <w:sz w:val="24"/>
          <w:szCs w:val="24"/>
          <w:highlight w:val="none"/>
        </w:rPr>
        <w:t>格式A.4）</w:t>
      </w:r>
      <w:r>
        <w:rPr>
          <w:rFonts w:hint="eastAsia" w:ascii="宋体" w:hAnsi="宋体" w:cs="宋体"/>
          <w:sz w:val="24"/>
          <w:highlight w:val="none"/>
        </w:rPr>
        <w:t>。</w:t>
      </w:r>
    </w:p>
    <w:p>
      <w:pPr>
        <w:snapToGrid w:val="0"/>
        <w:spacing w:line="360" w:lineRule="auto"/>
        <w:ind w:firstLine="480" w:firstLineChars="200"/>
        <w:rPr>
          <w:rFonts w:cs="新宋体" w:asciiTheme="minorEastAsia" w:hAnsiTheme="minorEastAsia"/>
          <w:sz w:val="24"/>
          <w:szCs w:val="24"/>
          <w:highlight w:val="none"/>
        </w:rPr>
      </w:pPr>
      <w:r>
        <w:rPr>
          <w:rFonts w:hint="eastAsia" w:cs="新宋体" w:asciiTheme="minorEastAsia" w:hAnsiTheme="minorEastAsia"/>
          <w:sz w:val="24"/>
          <w:szCs w:val="24"/>
          <w:highlight w:val="none"/>
        </w:rPr>
        <w:t>8、投标人</w:t>
      </w:r>
      <w:r>
        <w:rPr>
          <w:rFonts w:hint="eastAsia" w:ascii="宋体" w:hAnsi="宋体" w:cs="宋体"/>
          <w:snapToGrid w:val="0"/>
          <w:kern w:val="0"/>
          <w:sz w:val="24"/>
          <w:highlight w:val="none"/>
        </w:rPr>
        <w:t>（如为联合体投标，则指联合体牵头人）</w:t>
      </w:r>
      <w:r>
        <w:rPr>
          <w:rFonts w:hint="eastAsia" w:cs="新宋体" w:asciiTheme="minorEastAsia" w:hAnsiTheme="minorEastAsia"/>
          <w:sz w:val="24"/>
          <w:szCs w:val="24"/>
          <w:highlight w:val="none"/>
        </w:rPr>
        <w:t>为2021年A类A级及以上证券公司，须提供中国证监会网站发布的2</w:t>
      </w:r>
      <w:r>
        <w:rPr>
          <w:rFonts w:cs="新宋体" w:asciiTheme="minorEastAsia" w:hAnsiTheme="minorEastAsia"/>
          <w:sz w:val="24"/>
          <w:szCs w:val="24"/>
          <w:highlight w:val="none"/>
        </w:rPr>
        <w:t>021</w:t>
      </w:r>
      <w:r>
        <w:rPr>
          <w:rFonts w:hint="eastAsia" w:cs="新宋体" w:asciiTheme="minorEastAsia" w:hAnsiTheme="minorEastAsia"/>
          <w:sz w:val="24"/>
          <w:szCs w:val="24"/>
          <w:highlight w:val="none"/>
        </w:rPr>
        <w:t>年证券公司分类结果证明材料，并加盖投标人公章。</w:t>
      </w:r>
    </w:p>
    <w:p>
      <w:pPr>
        <w:snapToGrid w:val="0"/>
        <w:spacing w:line="360" w:lineRule="auto"/>
        <w:ind w:firstLine="480" w:firstLineChars="200"/>
        <w:rPr>
          <w:rFonts w:ascii="宋体" w:hAnsi="宋体" w:cs="宋体"/>
          <w:sz w:val="24"/>
          <w:highlight w:val="none"/>
        </w:rPr>
      </w:pPr>
      <w:r>
        <w:rPr>
          <w:rFonts w:hint="eastAsia" w:cs="新宋体" w:asciiTheme="minorEastAsia" w:hAnsiTheme="minorEastAsia"/>
          <w:sz w:val="24"/>
          <w:szCs w:val="24"/>
          <w:highlight w:val="none"/>
        </w:rPr>
        <w:t>9</w:t>
      </w:r>
      <w:r>
        <w:rPr>
          <w:rFonts w:cs="新宋体" w:asciiTheme="minorEastAsia" w:hAnsiTheme="minorEastAsia"/>
          <w:sz w:val="24"/>
          <w:szCs w:val="24"/>
          <w:highlight w:val="none"/>
        </w:rPr>
        <w:t>、</w:t>
      </w:r>
      <w:r>
        <w:rPr>
          <w:rFonts w:hint="eastAsia" w:cs="新宋体" w:asciiTheme="minorEastAsia" w:hAnsiTheme="minorEastAsia"/>
          <w:sz w:val="24"/>
          <w:szCs w:val="24"/>
          <w:highlight w:val="none"/>
        </w:rPr>
        <w:t>投标人</w:t>
      </w:r>
      <w:r>
        <w:rPr>
          <w:rFonts w:cs="新宋体" w:asciiTheme="minorEastAsia" w:hAnsiTheme="minorEastAsia"/>
          <w:sz w:val="24"/>
          <w:szCs w:val="24"/>
          <w:highlight w:val="none"/>
        </w:rPr>
        <w:t>拟派项目负责人</w:t>
      </w:r>
      <w:r>
        <w:rPr>
          <w:rFonts w:hint="eastAsia" w:ascii="宋体" w:hAnsi="宋体" w:cs="宋体"/>
          <w:snapToGrid w:val="0"/>
          <w:kern w:val="0"/>
          <w:sz w:val="24"/>
          <w:highlight w:val="none"/>
        </w:rPr>
        <w:t>（如为联合体投标，则指联合体牵头人的正式员工</w:t>
      </w:r>
      <w:r>
        <w:rPr>
          <w:rFonts w:hint="eastAsia" w:ascii="宋体" w:hAnsi="宋体" w:cs="仿宋_GB2312"/>
          <w:sz w:val="24"/>
          <w:highlight w:val="none"/>
          <w:lang w:eastAsia="zh-CN"/>
        </w:rPr>
        <w:t>）</w:t>
      </w:r>
      <w:r>
        <w:rPr>
          <w:rFonts w:hint="eastAsia" w:ascii="宋体" w:hAnsi="宋体" w:cs="仿宋_GB2312"/>
          <w:sz w:val="24"/>
          <w:highlight w:val="none"/>
        </w:rPr>
        <w:t>为投标企业正式人员，</w:t>
      </w:r>
      <w:r>
        <w:rPr>
          <w:rFonts w:hint="eastAsia" w:cs="新宋体" w:asciiTheme="minorEastAsia" w:hAnsiTheme="minorEastAsia"/>
          <w:sz w:val="24"/>
          <w:szCs w:val="24"/>
          <w:highlight w:val="none"/>
        </w:rPr>
        <w:t>且具备证券从业资格，</w:t>
      </w:r>
      <w:r>
        <w:rPr>
          <w:rFonts w:hint="eastAsia" w:ascii="宋体" w:hAnsi="宋体" w:cs="仿宋_GB2312"/>
          <w:sz w:val="24"/>
          <w:highlight w:val="none"/>
        </w:rPr>
        <w:t>须同时</w:t>
      </w:r>
      <w:r>
        <w:rPr>
          <w:rFonts w:hint="eastAsia" w:ascii="宋体" w:hAnsi="宋体" w:cs="宋体"/>
          <w:sz w:val="24"/>
          <w:highlight w:val="none"/>
        </w:rPr>
        <w:t>提供：① 与投标人签订的有效劳动合同的扫描件； ② 社保机构出具并盖章的投标人为其连续缴纳3个月（至少已缴纳至2022年</w:t>
      </w:r>
      <w:r>
        <w:rPr>
          <w:rFonts w:hint="eastAsia" w:ascii="宋体" w:hAnsi="宋体" w:cs="宋体"/>
          <w:sz w:val="24"/>
          <w:highlight w:val="none"/>
          <w:lang w:val="en-US" w:eastAsia="zh-CN"/>
        </w:rPr>
        <w:t>8</w:t>
      </w:r>
      <w:r>
        <w:rPr>
          <w:rFonts w:hint="eastAsia" w:ascii="宋体" w:hAnsi="宋体" w:cs="宋体"/>
          <w:sz w:val="24"/>
          <w:highlight w:val="none"/>
        </w:rPr>
        <w:t>月）的养老保险缴费清单的扫描件，并加盖投标人公章；</w:t>
      </w:r>
      <w:r>
        <w:rPr>
          <w:rFonts w:ascii="宋体" w:hAnsi="宋体" w:cs="宋体"/>
          <w:sz w:val="24"/>
          <w:highlight w:val="none"/>
        </w:rPr>
        <w:t>③</w:t>
      </w:r>
      <w:r>
        <w:rPr>
          <w:rFonts w:hint="eastAsia" w:ascii="宋体" w:hAnsi="宋体" w:cs="宋体"/>
          <w:sz w:val="24"/>
          <w:highlight w:val="none"/>
        </w:rPr>
        <w:t xml:space="preserve"> 中国证券业协会官方网站从业人员执业注册信息查询页面截图，并加盖投标人公章。</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10、投标人</w:t>
      </w:r>
      <w:r>
        <w:rPr>
          <w:rFonts w:hint="eastAsia" w:ascii="宋体" w:hAnsi="宋体" w:cs="宋体"/>
          <w:snapToGrid w:val="0"/>
          <w:kern w:val="0"/>
          <w:sz w:val="24"/>
          <w:highlight w:val="none"/>
        </w:rPr>
        <w:t>（如为联合体投标，则</w:t>
      </w:r>
      <w:r>
        <w:rPr>
          <w:rFonts w:hint="eastAsia" w:ascii="宋体" w:hAnsi="宋体" w:cs="宋体"/>
          <w:snapToGrid w:val="0"/>
          <w:kern w:val="0"/>
          <w:sz w:val="24"/>
          <w:highlight w:val="none"/>
          <w:lang w:val="en-US" w:eastAsia="zh-CN"/>
        </w:rPr>
        <w:t>联合体</w:t>
      </w:r>
      <w:r>
        <w:rPr>
          <w:rFonts w:hint="eastAsia" w:cs="新宋体" w:asciiTheme="minorEastAsia" w:hAnsiTheme="minorEastAsia"/>
          <w:sz w:val="24"/>
          <w:szCs w:val="24"/>
          <w:highlight w:val="none"/>
        </w:rPr>
        <w:t>牵头人和成员方</w:t>
      </w:r>
      <w:r>
        <w:rPr>
          <w:rFonts w:hint="eastAsia" w:ascii="宋体" w:hAnsi="宋体" w:cs="宋体"/>
          <w:snapToGrid w:val="0"/>
          <w:kern w:val="0"/>
          <w:sz w:val="24"/>
          <w:highlight w:val="none"/>
        </w:rPr>
        <w:t>）</w:t>
      </w:r>
      <w:r>
        <w:rPr>
          <w:rFonts w:hint="eastAsia" w:ascii="宋体" w:hAnsi="宋体" w:cs="宋体"/>
          <w:sz w:val="24"/>
          <w:highlight w:val="none"/>
        </w:rPr>
        <w:t>自2020年1月1日以来没有因公司债承销业务不良记录或对债券存续期的管理、督导被证监会处罚以致于不能正常开展债券承销业务（提供</w:t>
      </w:r>
      <w:r>
        <w:rPr>
          <w:rFonts w:hint="eastAsia" w:ascii="宋体" w:hAnsi="宋体" w:cs="宋体"/>
          <w:sz w:val="24"/>
          <w:highlight w:val="none"/>
          <w:lang w:val="en-US" w:eastAsia="zh-CN"/>
        </w:rPr>
        <w:t>加盖投标人公章的</w:t>
      </w:r>
      <w:r>
        <w:rPr>
          <w:rFonts w:hint="eastAsia" w:ascii="宋体" w:hAnsi="宋体" w:cs="宋体"/>
          <w:sz w:val="24"/>
          <w:highlight w:val="none"/>
        </w:rPr>
        <w:t>承诺函，格式自拟）。</w:t>
      </w:r>
    </w:p>
    <w:p>
      <w:pPr>
        <w:snapToGrid w:val="0"/>
        <w:spacing w:line="360" w:lineRule="auto"/>
        <w:ind w:firstLine="480" w:firstLineChars="200"/>
        <w:rPr>
          <w:rFonts w:cs="新宋体" w:asciiTheme="minorEastAsia" w:hAnsiTheme="minorEastAsia"/>
          <w:sz w:val="24"/>
          <w:szCs w:val="24"/>
          <w:highlight w:val="none"/>
        </w:rPr>
      </w:pPr>
      <w:r>
        <w:rPr>
          <w:rFonts w:hint="eastAsia" w:cs="新宋体" w:asciiTheme="minorEastAsia" w:hAnsiTheme="minorEastAsia"/>
          <w:sz w:val="24"/>
          <w:szCs w:val="24"/>
          <w:highlight w:val="none"/>
        </w:rPr>
        <w:t>11、关于资格文件的声明函（详见投标文件</w:t>
      </w:r>
      <w:r>
        <w:rPr>
          <w:rFonts w:hint="eastAsia" w:ascii="宋体" w:hAnsi="宋体" w:eastAsia="宋体" w:cs="宋体"/>
          <w:sz w:val="24"/>
          <w:szCs w:val="24"/>
          <w:highlight w:val="none"/>
        </w:rPr>
        <w:t>格式A.5</w:t>
      </w:r>
      <w:r>
        <w:rPr>
          <w:rFonts w:hint="eastAsia" w:cs="新宋体" w:asciiTheme="minorEastAsia" w:hAnsiTheme="minorEastAsia"/>
          <w:sz w:val="24"/>
          <w:szCs w:val="24"/>
          <w:highlight w:val="none"/>
        </w:rPr>
        <w:t>）。</w:t>
      </w:r>
    </w:p>
    <w:p>
      <w:pPr>
        <w:pStyle w:val="19"/>
        <w:snapToGrid w:val="0"/>
        <w:spacing w:line="360" w:lineRule="auto"/>
        <w:ind w:firstLine="480" w:firstLineChars="200"/>
        <w:rPr>
          <w:highlight w:val="none"/>
        </w:rPr>
      </w:pPr>
      <w:r>
        <w:rPr>
          <w:rFonts w:hint="eastAsia" w:cs="新宋体" w:asciiTheme="minorEastAsia" w:hAnsiTheme="minorEastAsia"/>
          <w:sz w:val="24"/>
          <w:szCs w:val="24"/>
          <w:highlight w:val="none"/>
        </w:rPr>
        <w:t>12、投标响应函（详见投标文件</w:t>
      </w:r>
      <w:r>
        <w:rPr>
          <w:rFonts w:hint="eastAsia" w:ascii="宋体" w:hAnsi="宋体" w:eastAsia="宋体" w:cs="宋体"/>
          <w:sz w:val="24"/>
          <w:szCs w:val="24"/>
          <w:highlight w:val="none"/>
        </w:rPr>
        <w:t>格式A.6</w:t>
      </w:r>
      <w:r>
        <w:rPr>
          <w:rFonts w:hint="eastAsia" w:cs="新宋体" w:asciiTheme="minorEastAsia" w:hAnsiTheme="minorEastAsia"/>
          <w:sz w:val="24"/>
          <w:szCs w:val="24"/>
          <w:highlight w:val="none"/>
        </w:rPr>
        <w:t>）。</w:t>
      </w:r>
    </w:p>
    <w:p>
      <w:pPr>
        <w:snapToGrid w:val="0"/>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w:t>
      </w:r>
      <w:r>
        <w:rPr>
          <w:rFonts w:hint="eastAsia" w:ascii="宋体" w:hAnsi="宋体" w:eastAsia="宋体" w:cs="宋体"/>
          <w:b/>
          <w:sz w:val="25"/>
          <w:szCs w:val="21"/>
          <w:highlight w:val="none"/>
        </w:rPr>
        <w:t>技术标</w:t>
      </w:r>
      <w:r>
        <w:rPr>
          <w:rFonts w:hint="eastAsia" w:ascii="宋体" w:hAnsi="宋体" w:eastAsia="宋体" w:cs="宋体"/>
          <w:b/>
          <w:snapToGrid w:val="0"/>
          <w:sz w:val="24"/>
          <w:szCs w:val="24"/>
          <w:highlight w:val="none"/>
        </w:rPr>
        <w:t>（单独文件夹保存，文件夹名称为“技术标”，且该文件夹不得出现任何含有投标报价的内容）：</w:t>
      </w:r>
    </w:p>
    <w:p>
      <w:pPr>
        <w:snapToGrid w:val="0"/>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为方便评标委员会评审，</w:t>
      </w:r>
      <w:r>
        <w:rPr>
          <w:rFonts w:hint="eastAsia" w:ascii="宋体" w:hAnsi="宋体" w:eastAsia="宋体" w:cs="Times New Roman"/>
          <w:sz w:val="24"/>
          <w:szCs w:val="24"/>
          <w:highlight w:val="none"/>
        </w:rPr>
        <w:t>建议</w:t>
      </w:r>
      <w:r>
        <w:rPr>
          <w:rFonts w:ascii="宋体" w:hAnsi="宋体" w:eastAsia="宋体" w:cs="Times New Roman"/>
          <w:sz w:val="24"/>
          <w:szCs w:val="24"/>
          <w:highlight w:val="none"/>
        </w:rPr>
        <w:t>投标人按评审办法中所涉及的事项顺序进行编制，可以补充相关材料。</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投标人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如为联合体投标，则指联合体牵头人）作</w:t>
      </w:r>
      <w:r>
        <w:rPr>
          <w:rFonts w:hint="eastAsia" w:ascii="宋体" w:hAnsi="宋体" w:eastAsia="宋体" w:cs="Times New Roman"/>
          <w:sz w:val="24"/>
          <w:szCs w:val="24"/>
          <w:highlight w:val="none"/>
        </w:rPr>
        <w:t>为主承销商（含联席主承</w:t>
      </w:r>
      <w:r>
        <w:rPr>
          <w:rFonts w:hint="eastAsia" w:ascii="宋体" w:hAnsi="宋体" w:eastAsia="宋体" w:cs="Times New Roman"/>
          <w:sz w:val="24"/>
          <w:szCs w:val="24"/>
          <w:highlight w:val="none"/>
          <w:lang w:eastAsia="zh-CN"/>
        </w:rPr>
        <w:t>、</w:t>
      </w:r>
      <w:r>
        <w:rPr>
          <w:rFonts w:ascii="宋体" w:hAnsi="宋体" w:eastAsia="宋体" w:cs="Times New Roman"/>
          <w:sz w:val="24"/>
          <w:szCs w:val="24"/>
          <w:highlight w:val="none"/>
        </w:rPr>
        <w:t>合并母子公司</w:t>
      </w:r>
      <w:r>
        <w:rPr>
          <w:rFonts w:hint="eastAsia" w:ascii="宋体" w:hAnsi="宋体" w:eastAsia="宋体" w:cs="Times New Roman"/>
          <w:sz w:val="24"/>
          <w:szCs w:val="24"/>
          <w:highlight w:val="none"/>
        </w:rPr>
        <w:t>）申报的江苏省地区范围内的</w:t>
      </w:r>
      <w:r>
        <w:rPr>
          <w:rFonts w:hint="eastAsia" w:ascii="宋体" w:hAnsi="宋体" w:eastAsia="宋体" w:cs="Times New Roman"/>
          <w:sz w:val="24"/>
          <w:szCs w:val="24"/>
          <w:highlight w:val="none"/>
          <w:lang w:val="en-US" w:eastAsia="zh-CN"/>
        </w:rPr>
        <w:t>企业在交易所发行的公司债券（不含证券公司债），且发行起始日在2020年1月1日-2022年6月30日期间的业绩，须同时提供业绩清单（详见投标文件格式B.7，格式可作适当调整）、承销业绩（规模、数量）以wind统计数据为准，须提供wind截图并加盖公章。</w:t>
      </w:r>
    </w:p>
    <w:p>
      <w:pPr>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投标人（如为联合体投标，则指联合体牵头人）作为主承销商（含联席主承、合并母子公司）申报的全国范围内的企业在交易所发行的创新创业公司债券，且发行起始日在2020年1月1日-2022年6月30日期间的业绩，须同时提供业绩清单、承销业绩（规模、数量）以wind统计数据为准，须提供wind截图并加盖公章。</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投标人（如为联合体投标，则指联合体牵头人）作为主承销商（含联席主承、合并母子公司）申报的全国范围内的企业在交易所发行的科技创新公司债券，且发行起始日在2020年1月1日-2022年6月30日期间的业绩，须同时提供业绩清单（详见投标文件格式B.7，格式可作适当调整）、承销业绩（规模、数量）以wind统计数据为准，须提供wind截图并加盖公章。</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投标人（如为联合体投标，则指联合体牵头人）作为主承销商（含联席主承、合并母子公司）在2020年1月1日-2022年6月30日发行债券，推迟或取消发行只数占发行比重。推迟或取消发行只数以wind统计数据为准，须提供wind截图，并加盖投标人公章。</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5、工作方案。包含本次债券申报发行方案总体介绍、投标人及团队介绍、本次债券整体推进时间安排表、销售安排、增值服务等。</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6、方案讲解视频（如有，可另行保存为一个文件夹，文件夹名称为“方案讲解视频”）。</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7、评标办法中涉及的所需提供的全部资料。</w:t>
      </w:r>
    </w:p>
    <w:p>
      <w:pPr>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8、评标办法中未涉及但投标人认为需要提交的其他资料。</w:t>
      </w:r>
    </w:p>
    <w:p>
      <w:pPr>
        <w:snapToGrid w:val="0"/>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注：</w:t>
      </w:r>
      <w:r>
        <w:rPr>
          <w:rFonts w:ascii="宋体" w:hAnsi="宋体" w:eastAsia="宋体" w:cs="Times New Roman"/>
          <w:sz w:val="24"/>
          <w:szCs w:val="24"/>
        </w:rPr>
        <w:t>如因未提供相应材料或提供的材料不明</w:t>
      </w:r>
      <w:r>
        <w:rPr>
          <w:rFonts w:hint="eastAsia" w:ascii="宋体" w:hAnsi="宋体" w:eastAsia="宋体" w:cs="Times New Roman"/>
          <w:sz w:val="24"/>
          <w:szCs w:val="24"/>
        </w:rPr>
        <w:t>或不能充分体现评审要素所</w:t>
      </w:r>
      <w:r>
        <w:rPr>
          <w:rFonts w:ascii="宋体" w:hAnsi="宋体" w:eastAsia="宋体" w:cs="Times New Roman"/>
          <w:sz w:val="24"/>
          <w:szCs w:val="24"/>
        </w:rPr>
        <w:t>导致的后果由投标人自行承担，评标委员会不对评标过程和结果做任何解释</w:t>
      </w:r>
      <w:r>
        <w:rPr>
          <w:rFonts w:hint="eastAsia" w:ascii="宋体" w:hAnsi="宋体" w:eastAsia="宋体" w:cs="Times New Roman"/>
          <w:sz w:val="24"/>
          <w:szCs w:val="24"/>
        </w:rPr>
        <w:t>。</w:t>
      </w:r>
    </w:p>
    <w:p>
      <w:pPr>
        <w:snapToGrid w:val="0"/>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三、商务</w:t>
      </w:r>
      <w:r>
        <w:rPr>
          <w:rFonts w:hint="eastAsia" w:ascii="宋体" w:hAnsi="宋体" w:eastAsia="宋体" w:cs="宋体"/>
          <w:b/>
          <w:sz w:val="25"/>
          <w:szCs w:val="21"/>
        </w:rPr>
        <w:t>标（</w:t>
      </w:r>
      <w:r>
        <w:rPr>
          <w:rFonts w:hint="eastAsia" w:ascii="宋体" w:hAnsi="宋体" w:eastAsia="宋体" w:cs="宋体"/>
          <w:b/>
          <w:snapToGrid w:val="0"/>
          <w:sz w:val="24"/>
          <w:szCs w:val="24"/>
        </w:rPr>
        <w:t>单独文件夹保存，文件夹名称为“商务标”）：</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1、投标报价表（</w:t>
      </w:r>
      <w:r>
        <w:rPr>
          <w:rFonts w:hint="eastAsia" w:cs="新宋体" w:asciiTheme="minorEastAsia" w:hAnsiTheme="minorEastAsia"/>
          <w:sz w:val="24"/>
          <w:szCs w:val="24"/>
        </w:rPr>
        <w:t>详见投标文件</w:t>
      </w:r>
      <w:r>
        <w:rPr>
          <w:rFonts w:hint="eastAsia" w:ascii="宋体" w:hAnsi="宋体" w:eastAsia="宋体" w:cs="宋体"/>
          <w:sz w:val="24"/>
          <w:szCs w:val="24"/>
        </w:rPr>
        <w:t>格式C.8</w:t>
      </w:r>
      <w:r>
        <w:rPr>
          <w:rFonts w:hint="eastAsia" w:ascii="宋体" w:hAnsi="宋体" w:eastAsia="宋体" w:cs="Times New Roman"/>
          <w:sz w:val="24"/>
          <w:szCs w:val="24"/>
        </w:rPr>
        <w:t>）。</w:t>
      </w:r>
    </w:p>
    <w:p>
      <w:pPr>
        <w:widowControl/>
        <w:jc w:val="left"/>
        <w:rPr>
          <w:rFonts w:ascii="黑体" w:hAnsi="黑体" w:eastAsia="黑体"/>
          <w:sz w:val="32"/>
          <w:szCs w:val="32"/>
        </w:rPr>
      </w:pPr>
      <w:bookmarkStart w:id="15" w:name="_Toc67838720"/>
      <w:r>
        <w:rPr>
          <w:rFonts w:ascii="黑体" w:hAnsi="黑体" w:eastAsia="黑体"/>
          <w:sz w:val="32"/>
          <w:szCs w:val="32"/>
        </w:rPr>
        <w:br w:type="page"/>
      </w:r>
    </w:p>
    <w:p>
      <w:pPr>
        <w:widowControl/>
        <w:spacing w:line="560" w:lineRule="exact"/>
        <w:rPr>
          <w:rFonts w:ascii="黑体" w:hAnsi="黑体" w:eastAsia="黑体"/>
          <w:sz w:val="32"/>
          <w:szCs w:val="32"/>
        </w:rPr>
      </w:pPr>
      <w:r>
        <w:rPr>
          <w:rFonts w:ascii="黑体" w:hAnsi="黑体" w:eastAsia="黑体"/>
          <w:sz w:val="32"/>
          <w:szCs w:val="32"/>
        </w:rPr>
        <w:t>投标</w:t>
      </w:r>
      <w:r>
        <w:rPr>
          <w:rFonts w:hint="eastAsia" w:ascii="黑体" w:hAnsi="黑体" w:eastAsia="黑体"/>
          <w:sz w:val="32"/>
          <w:szCs w:val="32"/>
        </w:rPr>
        <w:t>文件格式</w:t>
      </w:r>
      <w:bookmarkEnd w:id="15"/>
    </w:p>
    <w:p>
      <w:pPr>
        <w:pStyle w:val="12"/>
        <w:spacing w:line="560" w:lineRule="exact"/>
        <w:rPr>
          <w:rFonts w:cs="Times New Roman"/>
          <w:sz w:val="36"/>
          <w:szCs w:val="36"/>
        </w:rPr>
      </w:pPr>
      <w:bookmarkStart w:id="16" w:name="_Toc397928631"/>
      <w:r>
        <w:rPr>
          <w:rStyle w:val="51"/>
          <w:rFonts w:hint="eastAsia" w:hAnsi="宋体" w:cs="宋体"/>
        </w:rPr>
        <w:t>封面</w:t>
      </w:r>
      <w:bookmarkEnd w:id="16"/>
    </w:p>
    <w:p>
      <w:pPr>
        <w:pStyle w:val="7"/>
        <w:spacing w:line="560" w:lineRule="exact"/>
      </w:pPr>
    </w:p>
    <w:p>
      <w:pPr>
        <w:spacing w:line="360" w:lineRule="auto"/>
        <w:jc w:val="center"/>
        <w:rPr>
          <w:rFonts w:hint="eastAsia" w:cs="Times New Roman" w:asciiTheme="minorEastAsia" w:hAnsiTheme="minorEastAsia"/>
          <w:b/>
          <w:sz w:val="36"/>
        </w:rPr>
      </w:pPr>
      <w:r>
        <w:rPr>
          <w:rFonts w:hint="eastAsia" w:cs="Times New Roman" w:asciiTheme="minorEastAsia" w:hAnsiTheme="minorEastAsia"/>
          <w:b/>
          <w:sz w:val="36"/>
        </w:rPr>
        <w:t>南通投资管理有限公司</w:t>
      </w:r>
    </w:p>
    <w:p>
      <w:pPr>
        <w:spacing w:line="360" w:lineRule="auto"/>
        <w:jc w:val="center"/>
        <w:rPr>
          <w:rFonts w:cs="Times New Roman" w:asciiTheme="minorEastAsia" w:hAnsiTheme="minorEastAsia"/>
          <w:b/>
          <w:sz w:val="36"/>
          <w:u w:val="single"/>
        </w:rPr>
      </w:pPr>
      <w:r>
        <w:rPr>
          <w:rFonts w:hint="eastAsia" w:cs="Times New Roman" w:asciiTheme="minorEastAsia" w:hAnsiTheme="minorEastAsia"/>
          <w:b/>
          <w:sz w:val="36"/>
        </w:rPr>
        <w:t>2022年非公开发行科技创新公司债券承销商选聘项目（</w:t>
      </w:r>
      <w:r>
        <w:rPr>
          <w:rFonts w:hint="eastAsia" w:cs="Times New Roman" w:asciiTheme="minorEastAsia" w:hAnsiTheme="minorEastAsia"/>
          <w:b/>
          <w:sz w:val="36"/>
          <w:lang w:val="en-US" w:eastAsia="zh-CN"/>
        </w:rPr>
        <w:t>项目编号：</w:t>
      </w:r>
      <w:r>
        <w:rPr>
          <w:rFonts w:hint="eastAsia" w:cs="Times New Roman" w:asciiTheme="minorEastAsia" w:hAnsiTheme="minorEastAsia"/>
          <w:b/>
          <w:sz w:val="36"/>
        </w:rPr>
        <w:t>WLDL202209090）</w:t>
      </w:r>
    </w:p>
    <w:p>
      <w:pPr>
        <w:spacing w:line="360" w:lineRule="auto"/>
        <w:jc w:val="center"/>
        <w:rPr>
          <w:rFonts w:ascii="宋体" w:hAnsi="宋体" w:eastAsia="宋体" w:cs="Times New Roman"/>
          <w:b/>
          <w:sz w:val="72"/>
          <w:szCs w:val="21"/>
        </w:rPr>
      </w:pPr>
    </w:p>
    <w:p>
      <w:pPr>
        <w:pStyle w:val="2"/>
        <w:rPr>
          <w:rFonts w:ascii="宋体" w:hAnsi="宋体" w:eastAsia="宋体" w:cs="Times New Roman"/>
          <w:b/>
          <w:sz w:val="72"/>
          <w:szCs w:val="21"/>
        </w:rPr>
      </w:pPr>
    </w:p>
    <w:p/>
    <w:p>
      <w:pPr>
        <w:spacing w:line="360" w:lineRule="auto"/>
        <w:jc w:val="center"/>
        <w:rPr>
          <w:rFonts w:ascii="宋体" w:hAnsi="宋体" w:eastAsia="宋体" w:cs="Times New Roman"/>
          <w:b/>
          <w:sz w:val="72"/>
          <w:szCs w:val="21"/>
        </w:rPr>
      </w:pPr>
      <w:r>
        <w:rPr>
          <w:rFonts w:hint="eastAsia" w:ascii="宋体" w:hAnsi="宋体" w:eastAsia="宋体" w:cs="Times New Roman"/>
          <w:b/>
          <w:sz w:val="72"/>
          <w:szCs w:val="21"/>
        </w:rPr>
        <w:t>投标文件</w:t>
      </w:r>
    </w:p>
    <w:p>
      <w:pPr>
        <w:pStyle w:val="70"/>
        <w:spacing w:line="560" w:lineRule="exact"/>
        <w:ind w:firstLine="0"/>
        <w:jc w:val="center"/>
        <w:rPr>
          <w:rFonts w:ascii="黑体" w:hAnsi="黑体" w:eastAsia="黑体"/>
          <w:b/>
          <w:bCs/>
          <w:sz w:val="32"/>
        </w:rPr>
      </w:pPr>
      <w:r>
        <w:rPr>
          <w:rFonts w:ascii="宋体" w:hAnsi="宋体" w:cs="宋体"/>
          <w:sz w:val="36"/>
          <w:szCs w:val="36"/>
          <w:u w:val="single"/>
        </w:rPr>
        <w:t>资格</w:t>
      </w:r>
      <w:r>
        <w:rPr>
          <w:rFonts w:hint="eastAsia" w:ascii="宋体" w:hAnsi="宋体" w:cs="宋体"/>
          <w:sz w:val="36"/>
          <w:szCs w:val="36"/>
          <w:u w:val="single"/>
        </w:rPr>
        <w:t>审查文件</w:t>
      </w:r>
      <w:r>
        <w:rPr>
          <w:rFonts w:ascii="宋体" w:hAnsi="宋体" w:cs="宋体"/>
          <w:sz w:val="36"/>
          <w:szCs w:val="36"/>
          <w:u w:val="single"/>
        </w:rPr>
        <w:t>/技术</w:t>
      </w:r>
      <w:r>
        <w:rPr>
          <w:rFonts w:hint="eastAsia" w:ascii="宋体" w:hAnsi="宋体" w:cs="宋体"/>
          <w:sz w:val="36"/>
          <w:szCs w:val="36"/>
          <w:u w:val="single"/>
        </w:rPr>
        <w:t>标</w:t>
      </w:r>
      <w:r>
        <w:rPr>
          <w:rFonts w:ascii="宋体" w:hAnsi="宋体" w:cs="宋体"/>
          <w:sz w:val="36"/>
          <w:szCs w:val="36"/>
          <w:u w:val="single"/>
        </w:rPr>
        <w:t>/</w:t>
      </w:r>
      <w:r>
        <w:rPr>
          <w:rFonts w:hint="eastAsia" w:ascii="宋体" w:hAnsi="宋体" w:cs="宋体"/>
          <w:sz w:val="36"/>
          <w:szCs w:val="36"/>
          <w:u w:val="single"/>
        </w:rPr>
        <w:t>商务标</w:t>
      </w:r>
    </w:p>
    <w:p>
      <w:pPr>
        <w:spacing w:line="560" w:lineRule="exact"/>
        <w:ind w:firstLine="1084" w:firstLineChars="300"/>
        <w:rPr>
          <w:rFonts w:ascii="黑体" w:hAnsi="黑体" w:eastAsia="黑体" w:cs="Times New Roman"/>
          <w:b/>
          <w:sz w:val="36"/>
          <w:szCs w:val="21"/>
        </w:rPr>
      </w:pPr>
    </w:p>
    <w:p>
      <w:pPr>
        <w:spacing w:line="560" w:lineRule="exact"/>
        <w:ind w:firstLine="1084" w:firstLineChars="300"/>
        <w:rPr>
          <w:rFonts w:ascii="黑体" w:hAnsi="黑体" w:eastAsia="黑体" w:cs="Times New Roman"/>
          <w:b/>
          <w:sz w:val="36"/>
          <w:szCs w:val="21"/>
        </w:rPr>
      </w:pPr>
    </w:p>
    <w:p>
      <w:pPr>
        <w:pStyle w:val="22"/>
      </w:pPr>
    </w:p>
    <w:p>
      <w:pPr>
        <w:pStyle w:val="22"/>
      </w:pPr>
    </w:p>
    <w:p>
      <w:pPr>
        <w:spacing w:line="560" w:lineRule="exact"/>
        <w:ind w:firstLine="1084" w:firstLineChars="300"/>
        <w:rPr>
          <w:rFonts w:ascii="黑体" w:hAnsi="黑体" w:eastAsia="黑体" w:cs="Times New Roman"/>
          <w:b/>
          <w:sz w:val="36"/>
          <w:szCs w:val="21"/>
        </w:rPr>
      </w:pPr>
    </w:p>
    <w:p>
      <w:pPr>
        <w:pStyle w:val="19"/>
      </w:pPr>
    </w:p>
    <w:p>
      <w:pPr>
        <w:spacing w:line="360" w:lineRule="auto"/>
        <w:ind w:firstLine="1084" w:firstLineChars="300"/>
        <w:rPr>
          <w:rFonts w:cs="Times New Roman" w:asciiTheme="minorEastAsia" w:hAnsiTheme="minorEastAsia"/>
          <w:b/>
          <w:sz w:val="36"/>
        </w:rPr>
      </w:pPr>
    </w:p>
    <w:p>
      <w:pPr>
        <w:spacing w:line="360" w:lineRule="auto"/>
        <w:rPr>
          <w:rFonts w:hint="default" w:cs="Times New Roman" w:asciiTheme="minorEastAsia" w:hAnsiTheme="minorEastAsia" w:eastAsiaTheme="minorEastAsia"/>
          <w:b/>
          <w:sz w:val="36"/>
          <w:u w:val="single"/>
          <w:lang w:val="en-US" w:eastAsia="zh-CN"/>
        </w:rPr>
      </w:pPr>
      <w:r>
        <w:rPr>
          <w:rFonts w:hint="eastAsia" w:asciiTheme="minorEastAsia" w:hAnsiTheme="minorEastAsia"/>
          <w:b/>
          <w:sz w:val="36"/>
        </w:rPr>
        <w:t>投标人</w:t>
      </w:r>
      <w:r>
        <w:rPr>
          <w:rFonts w:hint="eastAsia" w:cs="Times New Roman" w:asciiTheme="minorEastAsia" w:hAnsiTheme="minorEastAsia"/>
          <w:b/>
          <w:sz w:val="36"/>
        </w:rPr>
        <w:t>名称：</w:t>
      </w:r>
      <w:r>
        <w:rPr>
          <w:rFonts w:hint="eastAsia" w:cs="Times New Roman" w:asciiTheme="minorEastAsia" w:hAnsiTheme="minorEastAsia"/>
          <w:b/>
          <w:sz w:val="36"/>
          <w:u w:val="single"/>
          <w:lang w:val="en-US" w:eastAsia="zh-CN"/>
        </w:rPr>
        <w:t xml:space="preserve">                           （公章）</w:t>
      </w:r>
    </w:p>
    <w:p>
      <w:pPr>
        <w:spacing w:line="360" w:lineRule="auto"/>
        <w:rPr>
          <w:rFonts w:cs="Times New Roman" w:asciiTheme="minorEastAsia" w:hAnsiTheme="minorEastAsia"/>
          <w:b/>
          <w:sz w:val="36"/>
        </w:rPr>
      </w:pPr>
    </w:p>
    <w:p>
      <w:pPr>
        <w:spacing w:line="360" w:lineRule="auto"/>
        <w:rPr>
          <w:rFonts w:hint="default" w:cs="Times New Roman" w:asciiTheme="minorEastAsia" w:hAnsiTheme="minorEastAsia"/>
          <w:b/>
          <w:sz w:val="36"/>
          <w:u w:val="single"/>
          <w:lang w:val="en-US"/>
        </w:rPr>
      </w:pPr>
      <w:r>
        <w:rPr>
          <w:rFonts w:cs="Times New Roman" w:asciiTheme="minorEastAsia" w:hAnsiTheme="minorEastAsia"/>
          <w:b/>
          <w:sz w:val="36"/>
        </w:rPr>
        <w:t>日期：</w:t>
      </w:r>
      <w:r>
        <w:rPr>
          <w:rFonts w:hint="eastAsia" w:cs="Times New Roman" w:asciiTheme="minorEastAsia" w:hAnsiTheme="minorEastAsia"/>
          <w:b/>
          <w:sz w:val="36"/>
          <w:u w:val="single"/>
          <w:lang w:val="en-US" w:eastAsia="zh-CN"/>
        </w:rPr>
        <w:t xml:space="preserve">      年       月        日</w:t>
      </w:r>
    </w:p>
    <w:p>
      <w:pPr>
        <w:spacing w:line="560" w:lineRule="exact"/>
        <w:rPr>
          <w:rFonts w:asciiTheme="minorEastAsia" w:hAnsiTheme="minorEastAsia"/>
          <w:sz w:val="32"/>
          <w:szCs w:val="32"/>
        </w:rPr>
      </w:pPr>
    </w:p>
    <w:p>
      <w:pPr>
        <w:adjustRightInd w:val="0"/>
        <w:snapToGrid w:val="0"/>
        <w:spacing w:line="360" w:lineRule="auto"/>
        <w:outlineLvl w:val="1"/>
        <w:rPr>
          <w:rFonts w:ascii="仿宋" w:hAnsi="仿宋" w:eastAsia="仿宋" w:cs="Times New Roman"/>
          <w:b/>
          <w:bCs/>
          <w:sz w:val="28"/>
          <w:szCs w:val="28"/>
        </w:rPr>
      </w:pPr>
      <w:r>
        <w:rPr>
          <w:rFonts w:asciiTheme="minorEastAsia" w:hAnsiTheme="minorEastAsia"/>
          <w:sz w:val="32"/>
          <w:szCs w:val="32"/>
        </w:rPr>
        <w:br w:type="page"/>
      </w:r>
      <w:r>
        <w:rPr>
          <w:rFonts w:ascii="仿宋" w:hAnsi="仿宋" w:eastAsia="仿宋" w:cs="Times New Roman"/>
          <w:b/>
          <w:bCs/>
          <w:sz w:val="28"/>
          <w:szCs w:val="28"/>
        </w:rPr>
        <w:t>A</w:t>
      </w:r>
      <w:r>
        <w:rPr>
          <w:rFonts w:hint="eastAsia" w:ascii="仿宋" w:hAnsi="仿宋" w:eastAsia="仿宋" w:cs="仿宋_GB2312"/>
          <w:b/>
          <w:bCs/>
          <w:sz w:val="28"/>
          <w:szCs w:val="28"/>
        </w:rPr>
        <w:t>资格审查文件相关的格式文件及表格（单独文件夹保存）</w:t>
      </w:r>
    </w:p>
    <w:p>
      <w:pPr>
        <w:snapToGrid w:val="0"/>
        <w:spacing w:line="360" w:lineRule="auto"/>
        <w:ind w:firstLine="562"/>
        <w:jc w:val="center"/>
        <w:rPr>
          <w:rFonts w:ascii="仿宋" w:hAnsi="仿宋" w:eastAsia="仿宋" w:cs="Times New Roman"/>
          <w:b/>
          <w:bCs/>
          <w:sz w:val="28"/>
          <w:szCs w:val="28"/>
        </w:rPr>
      </w:pPr>
    </w:p>
    <w:p>
      <w:pPr>
        <w:snapToGrid w:val="0"/>
        <w:spacing w:line="360" w:lineRule="auto"/>
        <w:ind w:firstLine="562"/>
        <w:jc w:val="center"/>
        <w:outlineLvl w:val="4"/>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仿宋_GB2312"/>
          <w:b/>
          <w:bCs/>
          <w:sz w:val="24"/>
          <w:szCs w:val="24"/>
        </w:rPr>
        <w:t>、法定代表人身份证明</w:t>
      </w:r>
    </w:p>
    <w:p>
      <w:pPr>
        <w:snapToGrid w:val="0"/>
        <w:spacing w:line="360" w:lineRule="auto"/>
        <w:ind w:firstLine="560"/>
        <w:jc w:val="center"/>
        <w:rPr>
          <w:rFonts w:ascii="宋体" w:hAnsi="宋体" w:eastAsia="宋体" w:cs="Times New Roman"/>
          <w:sz w:val="24"/>
          <w:szCs w:val="24"/>
          <w:u w:val="single"/>
        </w:rPr>
      </w:pPr>
      <w:r>
        <w:rPr>
          <w:rFonts w:hint="eastAsia" w:ascii="宋体" w:hAnsi="宋体" w:eastAsia="宋体" w:cs="仿宋_GB2312"/>
          <w:sz w:val="24"/>
          <w:szCs w:val="24"/>
          <w:u w:val="single"/>
        </w:rPr>
        <w:t>（法定代表人参加投标时，须出示此证明）</w:t>
      </w:r>
    </w:p>
    <w:p>
      <w:pPr>
        <w:snapToGrid w:val="0"/>
        <w:spacing w:line="360" w:lineRule="auto"/>
        <w:ind w:firstLine="560"/>
        <w:jc w:val="center"/>
        <w:rPr>
          <w:rFonts w:ascii="宋体" w:hAnsi="宋体" w:eastAsia="宋体" w:cs="Times New Roman"/>
          <w:sz w:val="24"/>
          <w:szCs w:val="24"/>
        </w:rPr>
      </w:pPr>
    </w:p>
    <w:p>
      <w:pPr>
        <w:spacing w:line="360" w:lineRule="auto"/>
        <w:rPr>
          <w:rFonts w:ascii="仿宋" w:hAnsi="仿宋" w:eastAsia="仿宋" w:cs="Times New Roman"/>
          <w:sz w:val="28"/>
          <w:szCs w:val="28"/>
        </w:rPr>
      </w:pPr>
      <w:r>
        <w:rPr>
          <w:rFonts w:ascii="宋体" w:hAnsi="宋体" w:eastAsia="宋体" w:cs="仿宋_GB2312"/>
          <w:sz w:val="24"/>
          <w:szCs w:val="24"/>
          <w:u w:val="single"/>
        </w:rPr>
        <w:t xml:space="preserve">  </w:t>
      </w:r>
      <w:r>
        <w:rPr>
          <w:rFonts w:hint="eastAsia" w:ascii="宋体" w:hAnsi="宋体" w:eastAsia="宋体" w:cs="Times New Roman"/>
          <w:sz w:val="24"/>
          <w:szCs w:val="24"/>
          <w:u w:val="single"/>
        </w:rPr>
        <w:t>南通投资管理有限公司</w:t>
      </w:r>
      <w:r>
        <w:rPr>
          <w:rFonts w:hint="eastAsia" w:ascii="宋体" w:hAnsi="宋体" w:eastAsia="宋体" w:cs="仿宋_GB2312"/>
          <w:sz w:val="24"/>
          <w:szCs w:val="24"/>
          <w:u w:val="single"/>
        </w:rPr>
        <w:t xml:space="preserve">  </w:t>
      </w:r>
      <w:r>
        <w:rPr>
          <w:rFonts w:hint="eastAsia" w:ascii="宋体" w:hAnsi="宋体" w:eastAsia="宋体" w:cs="宋体"/>
          <w:sz w:val="24"/>
          <w:szCs w:val="24"/>
        </w:rPr>
        <w:t>：</w:t>
      </w:r>
    </w:p>
    <w:p>
      <w:pPr>
        <w:snapToGrid w:val="0"/>
        <w:spacing w:line="360" w:lineRule="auto"/>
        <w:ind w:firstLine="560"/>
        <w:rPr>
          <w:rFonts w:ascii="宋体" w:hAnsi="宋体" w:eastAsia="宋体" w:cs="Times New Roman"/>
          <w:sz w:val="24"/>
          <w:szCs w:val="24"/>
        </w:rPr>
      </w:pPr>
      <w:r>
        <w:rPr>
          <w:rFonts w:hint="eastAsia" w:ascii="宋体" w:hAnsi="宋体" w:eastAsia="宋体" w:cs="仿宋_GB2312"/>
          <w:sz w:val="24"/>
          <w:szCs w:val="24"/>
        </w:rPr>
        <w:t>我公司法定代表人</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w:t>
      </w:r>
      <w:r>
        <w:rPr>
          <w:rFonts w:ascii="宋体" w:hAnsi="宋体" w:eastAsia="宋体" w:cs="仿宋_GB2312"/>
          <w:sz w:val="24"/>
          <w:szCs w:val="24"/>
          <w:u w:val="single"/>
        </w:rPr>
        <w:t xml:space="preserve">   </w:t>
      </w:r>
      <w:r>
        <w:rPr>
          <w:rFonts w:hint="eastAsia" w:ascii="宋体" w:hAnsi="宋体" w:eastAsia="宋体" w:cs="仿宋_GB2312"/>
          <w:sz w:val="24"/>
          <w:szCs w:val="24"/>
        </w:rPr>
        <w:t>参加贵单位组织的</w:t>
      </w:r>
      <w:r>
        <w:rPr>
          <w:rFonts w:ascii="宋体" w:hAnsi="宋体" w:eastAsia="宋体" w:cs="仿宋_GB2312"/>
          <w:sz w:val="24"/>
          <w:szCs w:val="24"/>
          <w:u w:val="single"/>
        </w:rPr>
        <w:t xml:space="preserve"> </w:t>
      </w:r>
      <w:r>
        <w:rPr>
          <w:rFonts w:hint="eastAsia" w:ascii="宋体" w:hAnsi="宋体" w:eastAsia="宋体" w:cs="Times New Roman"/>
          <w:sz w:val="24"/>
          <w:szCs w:val="24"/>
          <w:u w:val="single"/>
        </w:rPr>
        <w:t>南通投资管理有限公司2022年非公开发行科技创新公司债券承销商选聘项目</w:t>
      </w:r>
      <w:r>
        <w:rPr>
          <w:rFonts w:hint="eastAsia" w:ascii="宋体" w:hAnsi="宋体" w:eastAsia="宋体" w:cs="Times New Roman"/>
          <w:sz w:val="24"/>
          <w:szCs w:val="24"/>
          <w:u w:val="single"/>
          <w:lang w:eastAsia="zh-CN"/>
        </w:rPr>
        <w:t>（WLDL202209090）</w:t>
      </w:r>
      <w:r>
        <w:rPr>
          <w:rFonts w:ascii="宋体" w:hAnsi="宋体" w:eastAsia="宋体" w:cs="Times New Roman"/>
          <w:sz w:val="24"/>
          <w:szCs w:val="24"/>
          <w:u w:val="single"/>
        </w:rPr>
        <w:t xml:space="preserve"> </w:t>
      </w:r>
      <w:r>
        <w:rPr>
          <w:rFonts w:hint="eastAsia" w:ascii="宋体" w:hAnsi="宋体" w:eastAsia="宋体" w:cs="仿宋_GB2312"/>
          <w:sz w:val="24"/>
          <w:szCs w:val="24"/>
        </w:rPr>
        <w:t>的投标活动，全权代表我公司处理投标的有关事宜。</w:t>
      </w:r>
    </w:p>
    <w:p>
      <w:pPr>
        <w:snapToGrid w:val="0"/>
        <w:spacing w:line="360" w:lineRule="auto"/>
        <w:ind w:firstLine="560"/>
        <w:rPr>
          <w:rFonts w:ascii="宋体" w:hAnsi="宋体" w:eastAsia="宋体" w:cs="Times New Roman"/>
          <w:sz w:val="24"/>
          <w:szCs w:val="24"/>
        </w:rPr>
      </w:pPr>
    </w:p>
    <w:p>
      <w:pPr>
        <w:snapToGrid w:val="0"/>
        <w:spacing w:line="360" w:lineRule="auto"/>
        <w:ind w:firstLine="484" w:firstLineChars="202"/>
        <w:rPr>
          <w:rFonts w:ascii="宋体" w:hAnsi="宋体" w:eastAsia="宋体" w:cs="Times New Roman"/>
          <w:sz w:val="24"/>
          <w:szCs w:val="24"/>
        </w:rPr>
      </w:pPr>
      <w:r>
        <w:rPr>
          <w:rFonts w:hint="eastAsia" w:ascii="宋体" w:hAnsi="宋体" w:eastAsia="宋体" w:cs="仿宋_GB2312"/>
          <w:sz w:val="24"/>
          <w:szCs w:val="24"/>
        </w:rPr>
        <w:t>附：法定代表人情况：</w:t>
      </w:r>
    </w:p>
    <w:p>
      <w:pPr>
        <w:snapToGrid w:val="0"/>
        <w:spacing w:line="360" w:lineRule="auto"/>
        <w:ind w:firstLine="484" w:firstLineChars="202"/>
        <w:rPr>
          <w:rFonts w:ascii="宋体" w:hAnsi="宋体" w:eastAsia="宋体" w:cs="仿宋_GB2312"/>
          <w:sz w:val="24"/>
          <w:szCs w:val="24"/>
          <w:u w:val="single"/>
        </w:rPr>
      </w:pPr>
      <w:r>
        <w:rPr>
          <w:rFonts w:hint="eastAsia" w:ascii="宋体" w:hAnsi="宋体" w:eastAsia="宋体" w:cs="仿宋_GB2312"/>
          <w:sz w:val="24"/>
          <w:szCs w:val="24"/>
        </w:rPr>
        <w:t>姓名：</w:t>
      </w:r>
      <w:r>
        <w:rPr>
          <w:rFonts w:ascii="宋体" w:hAnsi="宋体" w:eastAsia="宋体" w:cs="仿宋_GB2312"/>
          <w:sz w:val="24"/>
          <w:szCs w:val="24"/>
          <w:u w:val="single"/>
        </w:rPr>
        <w:t xml:space="preserve">         </w:t>
      </w:r>
      <w:r>
        <w:rPr>
          <w:rFonts w:hint="eastAsia" w:ascii="宋体" w:hAnsi="宋体" w:eastAsia="宋体" w:cs="仿宋_GB2312"/>
          <w:sz w:val="24"/>
          <w:szCs w:val="24"/>
        </w:rPr>
        <w:t>性别：</w:t>
      </w:r>
      <w:r>
        <w:rPr>
          <w:rFonts w:ascii="宋体" w:hAnsi="宋体" w:eastAsia="宋体" w:cs="仿宋_GB2312"/>
          <w:sz w:val="24"/>
          <w:szCs w:val="24"/>
          <w:u w:val="single"/>
        </w:rPr>
        <w:t xml:space="preserve">    </w:t>
      </w:r>
      <w:r>
        <w:rPr>
          <w:rFonts w:hint="eastAsia" w:ascii="宋体" w:hAnsi="宋体" w:eastAsia="宋体" w:cs="仿宋_GB2312"/>
          <w:sz w:val="24"/>
          <w:szCs w:val="24"/>
        </w:rPr>
        <w:t>年龄：</w:t>
      </w:r>
      <w:r>
        <w:rPr>
          <w:rFonts w:ascii="宋体" w:hAnsi="宋体" w:eastAsia="宋体" w:cs="仿宋_GB2312"/>
          <w:sz w:val="24"/>
          <w:szCs w:val="24"/>
          <w:u w:val="single"/>
        </w:rPr>
        <w:t xml:space="preserve">      </w:t>
      </w:r>
      <w:r>
        <w:rPr>
          <w:rFonts w:hint="eastAsia" w:ascii="宋体" w:hAnsi="宋体" w:eastAsia="宋体" w:cs="仿宋_GB2312"/>
          <w:sz w:val="24"/>
          <w:szCs w:val="24"/>
        </w:rPr>
        <w:t>职务：</w:t>
      </w:r>
      <w:r>
        <w:rPr>
          <w:rFonts w:ascii="宋体" w:hAnsi="宋体" w:eastAsia="宋体" w:cs="仿宋_GB2312"/>
          <w:sz w:val="24"/>
          <w:szCs w:val="24"/>
          <w:u w:val="single"/>
        </w:rPr>
        <w:t xml:space="preserve">          </w:t>
      </w:r>
    </w:p>
    <w:p>
      <w:pPr>
        <w:snapToGrid w:val="0"/>
        <w:spacing w:line="360" w:lineRule="auto"/>
        <w:ind w:firstLine="484" w:firstLineChars="202"/>
        <w:rPr>
          <w:rFonts w:ascii="宋体" w:hAnsi="宋体" w:eastAsia="宋体" w:cs="Times New Roman"/>
          <w:sz w:val="24"/>
          <w:szCs w:val="24"/>
        </w:rPr>
      </w:pPr>
      <w:r>
        <w:rPr>
          <w:rFonts w:hint="eastAsia" w:ascii="宋体" w:hAnsi="宋体" w:eastAsia="宋体" w:cs="仿宋_GB2312"/>
          <w:sz w:val="24"/>
          <w:szCs w:val="24"/>
        </w:rPr>
        <w:t>身份证号码：</w:t>
      </w:r>
      <w:r>
        <w:rPr>
          <w:rFonts w:ascii="宋体" w:hAnsi="宋体" w:eastAsia="宋体" w:cs="仿宋_GB2312"/>
          <w:sz w:val="24"/>
          <w:szCs w:val="24"/>
          <w:u w:val="single"/>
        </w:rPr>
        <w:t xml:space="preserve">                                         </w:t>
      </w:r>
    </w:p>
    <w:p>
      <w:pPr>
        <w:snapToGrid w:val="0"/>
        <w:spacing w:line="360" w:lineRule="auto"/>
        <w:ind w:firstLine="484" w:firstLineChars="202"/>
        <w:rPr>
          <w:rFonts w:ascii="宋体" w:hAnsi="宋体" w:eastAsia="宋体" w:cs="Times New Roman"/>
          <w:sz w:val="24"/>
          <w:szCs w:val="24"/>
        </w:rPr>
      </w:pPr>
      <w:r>
        <w:rPr>
          <w:rFonts w:hint="eastAsia" w:ascii="宋体" w:hAnsi="宋体" w:eastAsia="宋体" w:cs="仿宋_GB2312"/>
          <w:sz w:val="24"/>
          <w:szCs w:val="24"/>
        </w:rPr>
        <w:t>手机：</w:t>
      </w:r>
      <w:r>
        <w:rPr>
          <w:rFonts w:ascii="宋体" w:hAnsi="宋体" w:eastAsia="宋体" w:cs="仿宋_GB2312"/>
          <w:sz w:val="24"/>
          <w:szCs w:val="24"/>
          <w:u w:val="single"/>
        </w:rPr>
        <w:t xml:space="preserve">                  </w:t>
      </w:r>
      <w:r>
        <w:rPr>
          <w:rFonts w:hint="eastAsia" w:ascii="宋体" w:hAnsi="宋体" w:eastAsia="宋体" w:cs="仿宋_GB2312"/>
          <w:sz w:val="24"/>
          <w:szCs w:val="24"/>
        </w:rPr>
        <w:t>传真：</w:t>
      </w:r>
      <w:r>
        <w:rPr>
          <w:rFonts w:ascii="宋体" w:hAnsi="宋体" w:eastAsia="宋体" w:cs="仿宋_GB2312"/>
          <w:sz w:val="24"/>
          <w:szCs w:val="24"/>
          <w:u w:val="single"/>
        </w:rPr>
        <w:t xml:space="preserve">                       </w:t>
      </w:r>
    </w:p>
    <w:p>
      <w:pPr>
        <w:snapToGrid w:val="0"/>
        <w:spacing w:line="360" w:lineRule="auto"/>
        <w:ind w:firstLine="560"/>
        <w:rPr>
          <w:rFonts w:ascii="宋体" w:hAnsi="宋体" w:eastAsia="宋体" w:cs="仿宋"/>
          <w:sz w:val="24"/>
          <w:szCs w:val="24"/>
        </w:rPr>
      </w:pPr>
      <w:r>
        <w:rPr>
          <w:rFonts w:hint="eastAsia" w:ascii="宋体" w:hAnsi="宋体" w:eastAsia="宋体" w:cs="宋体"/>
          <w:sz w:val="24"/>
          <w:szCs w:val="24"/>
        </w:rPr>
        <w:t> </w:t>
      </w:r>
    </w:p>
    <w:p>
      <w:pPr>
        <w:snapToGrid w:val="0"/>
        <w:spacing w:line="360" w:lineRule="auto"/>
        <w:ind w:firstLine="560"/>
        <w:rPr>
          <w:rFonts w:ascii="宋体" w:hAnsi="宋体" w:eastAsia="宋体" w:cs="Times New Roman"/>
          <w:sz w:val="24"/>
          <w:szCs w:val="24"/>
        </w:rPr>
      </w:pPr>
    </w:p>
    <w:p>
      <w:pPr>
        <w:snapToGrid w:val="0"/>
        <w:spacing w:line="360" w:lineRule="auto"/>
        <w:ind w:firstLine="560"/>
        <w:rPr>
          <w:rFonts w:ascii="宋体" w:hAnsi="宋体" w:eastAsia="宋体" w:cs="Times New Roman"/>
          <w:sz w:val="24"/>
          <w:szCs w:val="24"/>
        </w:rPr>
      </w:pPr>
      <w:r>
        <w:rPr>
          <w:rFonts w:hint="eastAsia" w:ascii="宋体" w:hAnsi="宋体" w:eastAsia="宋体" w:cs="仿宋_GB2312"/>
          <w:sz w:val="24"/>
          <w:szCs w:val="24"/>
        </w:rPr>
        <w:t>单位名称（公章）</w:t>
      </w:r>
      <w:r>
        <w:rPr>
          <w:rFonts w:ascii="宋体" w:hAnsi="宋体" w:eastAsia="宋体" w:cs="仿宋_GB2312"/>
          <w:sz w:val="24"/>
          <w:szCs w:val="24"/>
        </w:rPr>
        <w:t xml:space="preserve">                   </w:t>
      </w:r>
      <w:r>
        <w:rPr>
          <w:rFonts w:hint="eastAsia" w:ascii="宋体" w:hAnsi="宋体" w:eastAsia="宋体" w:cs="仿宋_GB2312"/>
          <w:sz w:val="24"/>
          <w:szCs w:val="24"/>
        </w:rPr>
        <w:t>法定代表人（签字或盖章）</w:t>
      </w:r>
    </w:p>
    <w:p>
      <w:pPr>
        <w:snapToGrid w:val="0"/>
        <w:spacing w:line="360" w:lineRule="auto"/>
        <w:ind w:firstLine="1200" w:firstLineChars="500"/>
        <w:rPr>
          <w:rFonts w:ascii="宋体" w:hAnsi="宋体" w:eastAsia="宋体" w:cs="仿宋_GB2312"/>
          <w:sz w:val="24"/>
          <w:szCs w:val="24"/>
        </w:rPr>
      </w:pPr>
      <w:r>
        <w:rPr>
          <w:rFonts w:hint="eastAsia" w:ascii="宋体" w:hAnsi="宋体" w:eastAsia="宋体" w:cs="仿宋_GB2312"/>
          <w:sz w:val="24"/>
          <w:szCs w:val="24"/>
        </w:rPr>
        <w:t>年</w:t>
      </w:r>
      <w:r>
        <w:rPr>
          <w:rFonts w:ascii="宋体" w:hAnsi="宋体" w:eastAsia="宋体" w:cs="仿宋_GB2312"/>
          <w:sz w:val="24"/>
          <w:szCs w:val="24"/>
        </w:rPr>
        <w:t xml:space="preserve">   </w:t>
      </w:r>
      <w:r>
        <w:rPr>
          <w:rFonts w:hint="eastAsia" w:ascii="宋体" w:hAnsi="宋体" w:eastAsia="宋体" w:cs="仿宋_GB2312"/>
          <w:sz w:val="24"/>
          <w:szCs w:val="24"/>
        </w:rPr>
        <w:t>月</w:t>
      </w:r>
      <w:r>
        <w:rPr>
          <w:rFonts w:ascii="宋体" w:hAnsi="宋体" w:eastAsia="宋体" w:cs="仿宋_GB2312"/>
          <w:sz w:val="24"/>
          <w:szCs w:val="24"/>
        </w:rPr>
        <w:t xml:space="preserve">   </w:t>
      </w:r>
      <w:r>
        <w:rPr>
          <w:rFonts w:hint="eastAsia" w:ascii="宋体" w:hAnsi="宋体" w:eastAsia="宋体" w:cs="仿宋_GB2312"/>
          <w:sz w:val="24"/>
          <w:szCs w:val="24"/>
        </w:rPr>
        <w:t>日</w:t>
      </w:r>
      <w:r>
        <w:rPr>
          <w:rFonts w:ascii="宋体" w:hAnsi="宋体" w:eastAsia="宋体" w:cs="仿宋_GB2312"/>
          <w:sz w:val="24"/>
          <w:szCs w:val="24"/>
        </w:rPr>
        <w:t xml:space="preserve">                      </w:t>
      </w:r>
      <w:r>
        <w:rPr>
          <w:rFonts w:hint="eastAsia" w:ascii="宋体" w:hAnsi="宋体" w:eastAsia="宋体" w:cs="仿宋_GB2312"/>
          <w:sz w:val="24"/>
          <w:szCs w:val="24"/>
        </w:rPr>
        <w:t>年</w:t>
      </w:r>
      <w:r>
        <w:rPr>
          <w:rFonts w:ascii="宋体" w:hAnsi="宋体" w:eastAsia="宋体" w:cs="仿宋_GB2312"/>
          <w:sz w:val="24"/>
          <w:szCs w:val="24"/>
        </w:rPr>
        <w:t xml:space="preserve">   </w:t>
      </w:r>
      <w:r>
        <w:rPr>
          <w:rFonts w:hint="eastAsia" w:ascii="宋体" w:hAnsi="宋体" w:eastAsia="宋体" w:cs="仿宋_GB2312"/>
          <w:sz w:val="24"/>
          <w:szCs w:val="24"/>
        </w:rPr>
        <w:t>月</w:t>
      </w:r>
      <w:r>
        <w:rPr>
          <w:rFonts w:ascii="宋体" w:hAnsi="宋体" w:eastAsia="宋体" w:cs="仿宋_GB2312"/>
          <w:sz w:val="24"/>
          <w:szCs w:val="24"/>
        </w:rPr>
        <w:t xml:space="preserve">    </w:t>
      </w:r>
      <w:r>
        <w:rPr>
          <w:rFonts w:hint="eastAsia" w:ascii="宋体" w:hAnsi="宋体" w:eastAsia="宋体" w:cs="仿宋_GB2312"/>
          <w:sz w:val="24"/>
          <w:szCs w:val="24"/>
        </w:rPr>
        <w:t>日</w:t>
      </w:r>
      <w:r>
        <w:rPr>
          <w:rFonts w:ascii="宋体" w:hAnsi="宋体" w:eastAsia="宋体" w:cs="仿宋_GB2312"/>
          <w:sz w:val="24"/>
          <w:szCs w:val="24"/>
        </w:rPr>
        <w:t xml:space="preserve">  </w:t>
      </w:r>
    </w:p>
    <w:p>
      <w:pPr>
        <w:pStyle w:val="22"/>
      </w:pPr>
    </w:p>
    <w:tbl>
      <w:tblPr>
        <w:tblStyle w:val="23"/>
        <w:tblW w:w="0" w:type="auto"/>
        <w:tblInd w:w="1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6647" w:type="dxa"/>
          </w:tcPr>
          <w:p>
            <w:pPr>
              <w:snapToGrid w:val="0"/>
              <w:spacing w:line="360" w:lineRule="auto"/>
              <w:ind w:firstLine="560"/>
              <w:rPr>
                <w:rFonts w:ascii="宋体" w:hAnsi="宋体" w:eastAsia="宋体" w:cs="Times New Roman"/>
                <w:sz w:val="24"/>
                <w:szCs w:val="24"/>
              </w:rPr>
            </w:pPr>
          </w:p>
          <w:p>
            <w:pPr>
              <w:snapToGrid w:val="0"/>
              <w:spacing w:line="360" w:lineRule="auto"/>
              <w:ind w:firstLine="560"/>
              <w:jc w:val="center"/>
              <w:rPr>
                <w:rFonts w:ascii="宋体" w:hAnsi="宋体" w:eastAsia="宋体" w:cs="Times New Roman"/>
                <w:sz w:val="24"/>
                <w:szCs w:val="24"/>
              </w:rPr>
            </w:pPr>
            <w:r>
              <w:rPr>
                <w:rFonts w:hint="eastAsia" w:ascii="宋体" w:hAnsi="宋体" w:eastAsia="宋体" w:cs="仿宋_GB2312"/>
                <w:sz w:val="24"/>
                <w:szCs w:val="24"/>
              </w:rPr>
              <w:t>法定代表人身份证扫描件</w:t>
            </w:r>
          </w:p>
          <w:p>
            <w:pPr>
              <w:snapToGrid w:val="0"/>
              <w:spacing w:line="360" w:lineRule="auto"/>
              <w:ind w:firstLine="560"/>
              <w:rPr>
                <w:rFonts w:ascii="宋体" w:hAnsi="宋体" w:eastAsia="宋体" w:cs="Times New Roman"/>
                <w:sz w:val="24"/>
                <w:szCs w:val="24"/>
              </w:rPr>
            </w:pPr>
          </w:p>
          <w:p>
            <w:pPr>
              <w:snapToGrid w:val="0"/>
              <w:spacing w:line="360" w:lineRule="auto"/>
              <w:ind w:firstLine="560"/>
              <w:rPr>
                <w:rFonts w:ascii="宋体" w:hAnsi="宋体" w:eastAsia="宋体" w:cs="Times New Roman"/>
                <w:sz w:val="24"/>
                <w:szCs w:val="24"/>
              </w:rPr>
            </w:pPr>
          </w:p>
          <w:p>
            <w:pPr>
              <w:snapToGrid w:val="0"/>
              <w:spacing w:line="360" w:lineRule="auto"/>
              <w:ind w:firstLine="560"/>
              <w:jc w:val="center"/>
              <w:rPr>
                <w:rFonts w:ascii="宋体" w:hAnsi="宋体" w:eastAsia="宋体" w:cs="Times New Roman"/>
                <w:sz w:val="24"/>
                <w:szCs w:val="24"/>
              </w:rPr>
            </w:pPr>
          </w:p>
        </w:tc>
      </w:tr>
    </w:tbl>
    <w:p>
      <w:pPr>
        <w:snapToGrid w:val="0"/>
        <w:spacing w:line="360" w:lineRule="auto"/>
        <w:rPr>
          <w:rFonts w:ascii="宋体" w:hAnsi="宋体" w:eastAsia="宋体" w:cs="Times New Roman"/>
          <w:b/>
          <w:bCs/>
          <w:sz w:val="24"/>
          <w:szCs w:val="24"/>
        </w:rPr>
      </w:pPr>
    </w:p>
    <w:p>
      <w:pPr>
        <w:snapToGrid w:val="0"/>
        <w:spacing w:line="360" w:lineRule="auto"/>
        <w:rPr>
          <w:rFonts w:ascii="宋体" w:hAnsi="宋体" w:eastAsia="宋体" w:cs="Times New Roman"/>
          <w:b/>
          <w:bCs/>
          <w:sz w:val="24"/>
          <w:szCs w:val="24"/>
        </w:rPr>
      </w:pPr>
    </w:p>
    <w:p>
      <w:pPr>
        <w:snapToGrid w:val="0"/>
        <w:spacing w:line="360" w:lineRule="auto"/>
        <w:rPr>
          <w:rFonts w:ascii="宋体" w:hAnsi="宋体" w:eastAsia="宋体" w:cs="Times New Roman"/>
          <w:b/>
          <w:bCs/>
          <w:sz w:val="24"/>
          <w:szCs w:val="24"/>
        </w:rPr>
      </w:pPr>
    </w:p>
    <w:p>
      <w:pPr>
        <w:snapToGrid w:val="0"/>
        <w:spacing w:line="360" w:lineRule="auto"/>
        <w:rPr>
          <w:rFonts w:hint="eastAsia" w:ascii="宋体" w:hAnsi="宋体" w:cs="宋体"/>
          <w:snapToGrid w:val="0"/>
          <w:kern w:val="0"/>
          <w:sz w:val="24"/>
          <w:highlight w:val="none"/>
          <w:lang w:val="en-US" w:eastAsia="zh-CN"/>
        </w:rPr>
      </w:pPr>
      <w:r>
        <w:rPr>
          <w:rFonts w:hint="eastAsia" w:cs="新宋体" w:asciiTheme="minorEastAsia" w:hAnsiTheme="minorEastAsia"/>
          <w:sz w:val="24"/>
          <w:szCs w:val="24"/>
          <w:highlight w:val="none"/>
          <w:lang w:val="en-US" w:eastAsia="zh-CN"/>
        </w:rPr>
        <w:t>注：</w:t>
      </w:r>
      <w:r>
        <w:rPr>
          <w:rFonts w:hint="eastAsia" w:ascii="宋体" w:hAnsi="宋体" w:cs="宋体"/>
          <w:snapToGrid w:val="0"/>
          <w:kern w:val="0"/>
          <w:sz w:val="24"/>
          <w:highlight w:val="none"/>
        </w:rPr>
        <w:t>如为联合体投标</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法定代表人参加投标的，则只须</w:t>
      </w:r>
      <w:r>
        <w:rPr>
          <w:rFonts w:hint="eastAsia" w:ascii="宋体" w:hAnsi="宋体" w:cs="宋体"/>
          <w:snapToGrid w:val="0"/>
          <w:kern w:val="0"/>
          <w:sz w:val="24"/>
          <w:highlight w:val="none"/>
        </w:rPr>
        <w:t>联合体</w:t>
      </w:r>
      <w:r>
        <w:rPr>
          <w:rFonts w:hint="eastAsia" w:ascii="宋体" w:hAnsi="宋体" w:cs="宋体"/>
          <w:snapToGrid w:val="0"/>
          <w:kern w:val="0"/>
          <w:sz w:val="24"/>
          <w:highlight w:val="none"/>
          <w:lang w:val="en-US" w:eastAsia="zh-CN"/>
        </w:rPr>
        <w:t>牵头人出具；非法定代表人参加投标的，则联合体双方均须提供。</w:t>
      </w:r>
    </w:p>
    <w:p>
      <w:pPr>
        <w:snapToGrid w:val="0"/>
        <w:spacing w:line="360" w:lineRule="auto"/>
        <w:ind w:firstLine="562"/>
        <w:jc w:val="center"/>
        <w:outlineLvl w:val="4"/>
        <w:rPr>
          <w:rFonts w:ascii="宋体" w:hAnsi="宋体" w:eastAsia="宋体" w:cs="Times New Roman"/>
          <w:b/>
          <w:bCs/>
          <w:sz w:val="24"/>
          <w:szCs w:val="24"/>
        </w:rPr>
      </w:pPr>
      <w:r>
        <w:rPr>
          <w:rFonts w:ascii="宋体" w:hAnsi="宋体" w:eastAsia="宋体" w:cs="Times New Roman"/>
          <w:b/>
          <w:bCs/>
          <w:sz w:val="24"/>
          <w:szCs w:val="24"/>
        </w:rPr>
        <w:br w:type="page"/>
      </w:r>
      <w:r>
        <w:rPr>
          <w:rFonts w:ascii="宋体" w:hAnsi="宋体" w:eastAsia="宋体" w:cs="Times New Roman"/>
          <w:b/>
          <w:bCs/>
          <w:sz w:val="24"/>
          <w:szCs w:val="24"/>
        </w:rPr>
        <w:t>2</w:t>
      </w:r>
      <w:r>
        <w:rPr>
          <w:rFonts w:hint="eastAsia" w:ascii="宋体" w:hAnsi="宋体" w:eastAsia="宋体" w:cs="仿宋_GB2312"/>
          <w:b/>
          <w:bCs/>
          <w:sz w:val="24"/>
          <w:szCs w:val="24"/>
        </w:rPr>
        <w:t>、授权委托书</w:t>
      </w:r>
    </w:p>
    <w:p>
      <w:pPr>
        <w:snapToGrid w:val="0"/>
        <w:spacing w:line="360" w:lineRule="auto"/>
        <w:ind w:firstLine="560"/>
        <w:jc w:val="center"/>
        <w:rPr>
          <w:rFonts w:ascii="宋体" w:hAnsi="宋体" w:eastAsia="宋体" w:cs="Times New Roman"/>
          <w:sz w:val="24"/>
          <w:szCs w:val="24"/>
          <w:u w:val="single"/>
        </w:rPr>
      </w:pPr>
      <w:r>
        <w:rPr>
          <w:rFonts w:hint="eastAsia" w:ascii="宋体" w:hAnsi="宋体" w:eastAsia="宋体" w:cs="仿宋_GB2312"/>
          <w:sz w:val="24"/>
          <w:szCs w:val="24"/>
          <w:u w:val="single"/>
        </w:rPr>
        <w:t>（被授权人参加投标时，须出示此证明）</w:t>
      </w:r>
    </w:p>
    <w:p>
      <w:pPr>
        <w:spacing w:line="360" w:lineRule="auto"/>
        <w:rPr>
          <w:rFonts w:ascii="宋体" w:hAnsi="宋体" w:eastAsia="宋体" w:cs="宋体"/>
          <w:b/>
          <w:w w:val="85"/>
          <w:sz w:val="24"/>
          <w:szCs w:val="24"/>
          <w:u w:val="single"/>
        </w:rPr>
      </w:pPr>
    </w:p>
    <w:p>
      <w:pPr>
        <w:spacing w:line="360" w:lineRule="auto"/>
        <w:rPr>
          <w:rFonts w:ascii="仿宋" w:hAnsi="仿宋" w:eastAsia="仿宋" w:cs="Times New Roman"/>
          <w:sz w:val="28"/>
          <w:szCs w:val="28"/>
        </w:rPr>
      </w:pP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南通投资管理有限公司 </w:t>
      </w:r>
      <w:r>
        <w:rPr>
          <w:rFonts w:hint="eastAsia" w:ascii="宋体" w:hAnsi="宋体" w:eastAsia="宋体" w:cs="宋体"/>
          <w:sz w:val="24"/>
          <w:szCs w:val="24"/>
        </w:rPr>
        <w:t>：</w:t>
      </w:r>
    </w:p>
    <w:p>
      <w:pPr>
        <w:snapToGrid w:val="0"/>
        <w:spacing w:line="360" w:lineRule="auto"/>
        <w:ind w:left="1" w:firstLine="560"/>
        <w:rPr>
          <w:rFonts w:ascii="宋体" w:hAnsi="宋体" w:eastAsia="宋体" w:cs="Times New Roman"/>
          <w:sz w:val="24"/>
          <w:szCs w:val="24"/>
        </w:rPr>
      </w:pPr>
      <w:r>
        <w:rPr>
          <w:rFonts w:hint="eastAsia" w:ascii="宋体" w:hAnsi="宋体" w:eastAsia="宋体" w:cs="仿宋_GB2312"/>
          <w:sz w:val="24"/>
          <w:szCs w:val="24"/>
        </w:rPr>
        <w:t>兹授权</w:t>
      </w:r>
      <w:r>
        <w:rPr>
          <w:rFonts w:ascii="宋体" w:hAnsi="宋体" w:eastAsia="宋体" w:cs="仿宋_GB2312"/>
          <w:sz w:val="24"/>
          <w:szCs w:val="24"/>
          <w:u w:val="single"/>
        </w:rPr>
        <w:t xml:space="preserve">         </w:t>
      </w:r>
      <w:r>
        <w:rPr>
          <w:rFonts w:hint="eastAsia" w:ascii="宋体" w:hAnsi="宋体" w:eastAsia="宋体" w:cs="仿宋_GB2312"/>
          <w:sz w:val="24"/>
          <w:szCs w:val="24"/>
          <w:u w:val="none"/>
        </w:rPr>
        <w:t>（</w:t>
      </w:r>
      <w:r>
        <w:rPr>
          <w:rFonts w:hint="eastAsia" w:ascii="宋体" w:hAnsi="宋体" w:eastAsia="宋体" w:cs="仿宋_GB2312"/>
          <w:sz w:val="24"/>
          <w:szCs w:val="24"/>
        </w:rPr>
        <w:t>被授权人的姓名）代表我公司参加</w:t>
      </w: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南通投资管理有限公司2022年非公开发行科技创新公司债券承销商选聘项目（WLDL202209090）</w:t>
      </w:r>
      <w:r>
        <w:rPr>
          <w:rFonts w:hint="eastAsia" w:ascii="宋体" w:hAnsi="宋体" w:eastAsia="宋体" w:cs="仿宋_GB2312"/>
          <w:sz w:val="24"/>
          <w:szCs w:val="24"/>
        </w:rPr>
        <w:t>的投标活动，全权处理一切与该项目投标有关的事务。其在办理上述事宜过程中所签署的所有文件我公司均予以承认。</w:t>
      </w:r>
    </w:p>
    <w:p>
      <w:pPr>
        <w:snapToGrid w:val="0"/>
        <w:spacing w:line="360" w:lineRule="auto"/>
        <w:ind w:left="1" w:firstLine="560"/>
        <w:rPr>
          <w:rFonts w:ascii="宋体" w:hAnsi="宋体" w:eastAsia="宋体" w:cs="Times New Roman"/>
          <w:sz w:val="24"/>
          <w:szCs w:val="24"/>
        </w:rPr>
      </w:pPr>
      <w:r>
        <w:rPr>
          <w:rFonts w:hint="eastAsia" w:ascii="宋体" w:hAnsi="宋体" w:eastAsia="宋体" w:cs="仿宋_GB2312"/>
          <w:sz w:val="24"/>
          <w:szCs w:val="24"/>
        </w:rPr>
        <w:t>被授权人无转委托权。特此委托。</w:t>
      </w:r>
    </w:p>
    <w:p>
      <w:pPr>
        <w:snapToGrid w:val="0"/>
        <w:spacing w:line="360" w:lineRule="auto"/>
        <w:ind w:firstLine="560"/>
        <w:rPr>
          <w:rFonts w:ascii="宋体" w:hAnsi="宋体" w:eastAsia="宋体" w:cs="Times New Roman"/>
          <w:sz w:val="24"/>
          <w:szCs w:val="24"/>
        </w:rPr>
      </w:pPr>
    </w:p>
    <w:p>
      <w:pPr>
        <w:snapToGrid w:val="0"/>
        <w:spacing w:line="360" w:lineRule="auto"/>
        <w:ind w:firstLine="560"/>
        <w:rPr>
          <w:rFonts w:ascii="宋体" w:hAnsi="宋体" w:eastAsia="宋体" w:cs="Times New Roman"/>
          <w:sz w:val="24"/>
          <w:szCs w:val="24"/>
        </w:rPr>
      </w:pPr>
      <w:r>
        <w:rPr>
          <w:rFonts w:hint="eastAsia" w:ascii="宋体" w:hAnsi="宋体" w:eastAsia="宋体" w:cs="仿宋_GB2312"/>
          <w:sz w:val="24"/>
          <w:szCs w:val="24"/>
        </w:rPr>
        <w:t>附：被授权人情况：</w:t>
      </w:r>
    </w:p>
    <w:p>
      <w:pPr>
        <w:snapToGrid w:val="0"/>
        <w:spacing w:line="360" w:lineRule="auto"/>
        <w:ind w:firstLine="560"/>
        <w:rPr>
          <w:rFonts w:ascii="宋体" w:hAnsi="宋体" w:eastAsia="宋体" w:cs="仿宋_GB2312"/>
          <w:sz w:val="24"/>
          <w:szCs w:val="24"/>
          <w:u w:val="single"/>
        </w:rPr>
      </w:pPr>
      <w:r>
        <w:rPr>
          <w:rFonts w:hint="eastAsia" w:ascii="宋体" w:hAnsi="宋体" w:eastAsia="宋体" w:cs="仿宋_GB2312"/>
          <w:sz w:val="24"/>
          <w:szCs w:val="24"/>
        </w:rPr>
        <w:t>姓名：</w:t>
      </w:r>
      <w:r>
        <w:rPr>
          <w:rFonts w:ascii="宋体" w:hAnsi="宋体" w:eastAsia="宋体" w:cs="仿宋_GB2312"/>
          <w:sz w:val="24"/>
          <w:szCs w:val="24"/>
          <w:u w:val="single"/>
        </w:rPr>
        <w:t xml:space="preserve">         </w:t>
      </w:r>
      <w:r>
        <w:rPr>
          <w:rFonts w:hint="eastAsia" w:ascii="宋体" w:hAnsi="宋体" w:eastAsia="宋体" w:cs="仿宋_GB2312"/>
          <w:sz w:val="24"/>
          <w:szCs w:val="24"/>
        </w:rPr>
        <w:t>性别：</w:t>
      </w:r>
      <w:r>
        <w:rPr>
          <w:rFonts w:ascii="宋体" w:hAnsi="宋体" w:eastAsia="宋体" w:cs="仿宋_GB2312"/>
          <w:sz w:val="24"/>
          <w:szCs w:val="24"/>
          <w:u w:val="single"/>
        </w:rPr>
        <w:t xml:space="preserve">    </w:t>
      </w:r>
      <w:r>
        <w:rPr>
          <w:rFonts w:hint="eastAsia" w:ascii="宋体" w:hAnsi="宋体" w:eastAsia="宋体" w:cs="仿宋_GB2312"/>
          <w:sz w:val="24"/>
          <w:szCs w:val="24"/>
        </w:rPr>
        <w:t>年龄：</w:t>
      </w:r>
      <w:r>
        <w:rPr>
          <w:rFonts w:ascii="宋体" w:hAnsi="宋体" w:eastAsia="宋体" w:cs="仿宋_GB2312"/>
          <w:sz w:val="24"/>
          <w:szCs w:val="24"/>
          <w:u w:val="single"/>
        </w:rPr>
        <w:t xml:space="preserve">      </w:t>
      </w:r>
      <w:r>
        <w:rPr>
          <w:rFonts w:hint="eastAsia" w:ascii="宋体" w:hAnsi="宋体" w:eastAsia="宋体" w:cs="仿宋_GB2312"/>
          <w:sz w:val="24"/>
          <w:szCs w:val="24"/>
        </w:rPr>
        <w:t>职务：</w:t>
      </w:r>
      <w:r>
        <w:rPr>
          <w:rFonts w:ascii="宋体" w:hAnsi="宋体" w:eastAsia="宋体" w:cs="仿宋_GB2312"/>
          <w:sz w:val="24"/>
          <w:szCs w:val="24"/>
          <w:u w:val="single"/>
        </w:rPr>
        <w:t xml:space="preserve">          </w:t>
      </w:r>
    </w:p>
    <w:p>
      <w:pPr>
        <w:snapToGrid w:val="0"/>
        <w:spacing w:line="360" w:lineRule="auto"/>
        <w:ind w:firstLine="560"/>
        <w:rPr>
          <w:rFonts w:ascii="宋体" w:hAnsi="宋体" w:eastAsia="宋体" w:cs="Times New Roman"/>
          <w:sz w:val="24"/>
          <w:szCs w:val="24"/>
        </w:rPr>
      </w:pPr>
      <w:r>
        <w:rPr>
          <w:rFonts w:hint="eastAsia" w:ascii="宋体" w:hAnsi="宋体" w:eastAsia="宋体" w:cs="仿宋_GB2312"/>
          <w:sz w:val="24"/>
          <w:szCs w:val="24"/>
        </w:rPr>
        <w:t>身份证号码：</w:t>
      </w:r>
      <w:r>
        <w:rPr>
          <w:rFonts w:ascii="宋体" w:hAnsi="宋体" w:eastAsia="宋体" w:cs="仿宋_GB2312"/>
          <w:sz w:val="24"/>
          <w:szCs w:val="24"/>
          <w:u w:val="single"/>
        </w:rPr>
        <w:t xml:space="preserve">                                         </w:t>
      </w:r>
    </w:p>
    <w:p>
      <w:pPr>
        <w:snapToGrid w:val="0"/>
        <w:spacing w:line="360" w:lineRule="auto"/>
        <w:ind w:firstLine="560"/>
        <w:rPr>
          <w:rFonts w:ascii="宋体" w:hAnsi="宋体" w:eastAsia="宋体" w:cs="Times New Roman"/>
          <w:sz w:val="24"/>
          <w:szCs w:val="24"/>
        </w:rPr>
      </w:pPr>
      <w:r>
        <w:rPr>
          <w:rFonts w:hint="eastAsia" w:ascii="宋体" w:hAnsi="宋体" w:eastAsia="宋体" w:cs="仿宋_GB2312"/>
          <w:sz w:val="24"/>
          <w:szCs w:val="24"/>
        </w:rPr>
        <w:t>手机：</w:t>
      </w:r>
      <w:r>
        <w:rPr>
          <w:rFonts w:ascii="宋体" w:hAnsi="宋体" w:eastAsia="宋体" w:cs="仿宋_GB2312"/>
          <w:sz w:val="24"/>
          <w:szCs w:val="24"/>
          <w:u w:val="single"/>
        </w:rPr>
        <w:t xml:space="preserve">                 </w:t>
      </w:r>
      <w:r>
        <w:rPr>
          <w:rFonts w:hint="eastAsia" w:ascii="宋体" w:hAnsi="宋体" w:eastAsia="宋体" w:cs="仿宋_GB2312"/>
          <w:sz w:val="24"/>
          <w:szCs w:val="24"/>
        </w:rPr>
        <w:t>传真：</w:t>
      </w:r>
      <w:r>
        <w:rPr>
          <w:rFonts w:ascii="宋体" w:hAnsi="宋体" w:eastAsia="宋体" w:cs="仿宋_GB2312"/>
          <w:sz w:val="24"/>
          <w:szCs w:val="24"/>
          <w:u w:val="single"/>
        </w:rPr>
        <w:t xml:space="preserve">                        </w:t>
      </w:r>
    </w:p>
    <w:p>
      <w:pPr>
        <w:snapToGrid w:val="0"/>
        <w:spacing w:line="360" w:lineRule="auto"/>
        <w:ind w:firstLine="560"/>
        <w:rPr>
          <w:rFonts w:ascii="宋体" w:hAnsi="宋体" w:eastAsia="宋体" w:cs="仿宋"/>
          <w:sz w:val="24"/>
          <w:szCs w:val="24"/>
        </w:rPr>
      </w:pPr>
      <w:r>
        <w:rPr>
          <w:rFonts w:hint="eastAsia" w:ascii="宋体" w:hAnsi="宋体" w:eastAsia="宋体" w:cs="宋体"/>
          <w:sz w:val="24"/>
          <w:szCs w:val="24"/>
        </w:rPr>
        <w:t> </w:t>
      </w:r>
    </w:p>
    <w:p>
      <w:pPr>
        <w:snapToGrid w:val="0"/>
        <w:spacing w:line="360" w:lineRule="auto"/>
        <w:ind w:firstLine="560"/>
        <w:rPr>
          <w:rFonts w:ascii="宋体" w:hAnsi="宋体" w:eastAsia="宋体" w:cs="Times New Roman"/>
          <w:sz w:val="24"/>
          <w:szCs w:val="24"/>
        </w:rPr>
      </w:pPr>
      <w:r>
        <w:rPr>
          <w:rFonts w:hint="eastAsia" w:ascii="宋体" w:hAnsi="宋体" w:eastAsia="宋体" w:cs="仿宋_GB2312"/>
          <w:sz w:val="24"/>
          <w:szCs w:val="24"/>
        </w:rPr>
        <w:t>单位名称（公章）</w:t>
      </w:r>
      <w:r>
        <w:rPr>
          <w:rFonts w:ascii="宋体" w:hAnsi="宋体" w:eastAsia="宋体" w:cs="仿宋_GB2312"/>
          <w:sz w:val="24"/>
          <w:szCs w:val="24"/>
        </w:rPr>
        <w:t xml:space="preserve">                      </w:t>
      </w:r>
      <w:r>
        <w:rPr>
          <w:rFonts w:hint="eastAsia" w:ascii="宋体" w:hAnsi="宋体" w:eastAsia="宋体" w:cs="仿宋_GB2312"/>
          <w:sz w:val="24"/>
          <w:szCs w:val="24"/>
        </w:rPr>
        <w:t>法定代表人（签字或盖章）</w:t>
      </w:r>
    </w:p>
    <w:p>
      <w:pPr>
        <w:snapToGrid w:val="0"/>
        <w:spacing w:line="360" w:lineRule="auto"/>
        <w:ind w:firstLine="1200" w:firstLineChars="500"/>
        <w:rPr>
          <w:rFonts w:ascii="宋体" w:hAnsi="宋体" w:eastAsia="宋体" w:cs="Times New Roman"/>
          <w:sz w:val="24"/>
          <w:szCs w:val="24"/>
        </w:rPr>
      </w:pPr>
      <w:r>
        <w:rPr>
          <w:rFonts w:hint="eastAsia" w:ascii="宋体" w:hAnsi="宋体" w:eastAsia="宋体" w:cs="仿宋_GB2312"/>
          <w:sz w:val="24"/>
          <w:szCs w:val="24"/>
        </w:rPr>
        <w:t>年</w:t>
      </w:r>
      <w:r>
        <w:rPr>
          <w:rFonts w:ascii="宋体" w:hAnsi="宋体" w:eastAsia="宋体" w:cs="仿宋_GB2312"/>
          <w:sz w:val="24"/>
          <w:szCs w:val="24"/>
        </w:rPr>
        <w:t xml:space="preserve">   </w:t>
      </w:r>
      <w:r>
        <w:rPr>
          <w:rFonts w:hint="eastAsia" w:ascii="宋体" w:hAnsi="宋体" w:eastAsia="宋体" w:cs="仿宋_GB2312"/>
          <w:sz w:val="24"/>
          <w:szCs w:val="24"/>
        </w:rPr>
        <w:t>月</w:t>
      </w:r>
      <w:r>
        <w:rPr>
          <w:rFonts w:ascii="宋体" w:hAnsi="宋体" w:eastAsia="宋体" w:cs="仿宋_GB2312"/>
          <w:sz w:val="24"/>
          <w:szCs w:val="24"/>
        </w:rPr>
        <w:t xml:space="preserve">   </w:t>
      </w:r>
      <w:r>
        <w:rPr>
          <w:rFonts w:hint="eastAsia" w:ascii="宋体" w:hAnsi="宋体" w:eastAsia="宋体" w:cs="仿宋_GB2312"/>
          <w:sz w:val="24"/>
          <w:szCs w:val="24"/>
        </w:rPr>
        <w:t>日</w:t>
      </w:r>
      <w:r>
        <w:rPr>
          <w:rFonts w:ascii="宋体" w:hAnsi="宋体" w:eastAsia="宋体" w:cs="仿宋_GB2312"/>
          <w:sz w:val="24"/>
          <w:szCs w:val="24"/>
        </w:rPr>
        <w:t xml:space="preserve">                        </w:t>
      </w:r>
      <w:r>
        <w:rPr>
          <w:rFonts w:hint="eastAsia" w:ascii="宋体" w:hAnsi="宋体" w:eastAsia="宋体" w:cs="仿宋_GB2312"/>
          <w:sz w:val="24"/>
          <w:szCs w:val="24"/>
        </w:rPr>
        <w:t>年</w:t>
      </w:r>
      <w:r>
        <w:rPr>
          <w:rFonts w:ascii="宋体" w:hAnsi="宋体" w:eastAsia="宋体" w:cs="仿宋_GB2312"/>
          <w:sz w:val="24"/>
          <w:szCs w:val="24"/>
        </w:rPr>
        <w:t xml:space="preserve">   </w:t>
      </w:r>
      <w:r>
        <w:rPr>
          <w:rFonts w:hint="eastAsia" w:ascii="宋体" w:hAnsi="宋体" w:eastAsia="宋体" w:cs="仿宋_GB2312"/>
          <w:sz w:val="24"/>
          <w:szCs w:val="24"/>
        </w:rPr>
        <w:t>月</w:t>
      </w:r>
      <w:r>
        <w:rPr>
          <w:rFonts w:ascii="宋体" w:hAnsi="宋体" w:eastAsia="宋体" w:cs="仿宋_GB2312"/>
          <w:sz w:val="24"/>
          <w:szCs w:val="24"/>
        </w:rPr>
        <w:t xml:space="preserve">   </w:t>
      </w:r>
      <w:r>
        <w:rPr>
          <w:rFonts w:hint="eastAsia" w:ascii="宋体" w:hAnsi="宋体" w:eastAsia="宋体" w:cs="仿宋_GB2312"/>
          <w:sz w:val="24"/>
          <w:szCs w:val="24"/>
        </w:rPr>
        <w:t>日</w:t>
      </w:r>
    </w:p>
    <w:p>
      <w:pPr>
        <w:adjustRightInd w:val="0"/>
        <w:snapToGrid w:val="0"/>
        <w:spacing w:line="360" w:lineRule="auto"/>
        <w:ind w:firstLine="560"/>
        <w:jc w:val="center"/>
        <w:rPr>
          <w:rFonts w:ascii="宋体" w:hAnsi="宋体" w:eastAsia="宋体" w:cs="Times New Roman"/>
          <w:sz w:val="24"/>
          <w:szCs w:val="24"/>
        </w:rPr>
      </w:pPr>
    </w:p>
    <w:tbl>
      <w:tblPr>
        <w:tblStyle w:val="23"/>
        <w:tblW w:w="0" w:type="auto"/>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7580" w:type="dxa"/>
          </w:tcPr>
          <w:p>
            <w:pPr>
              <w:adjustRightInd w:val="0"/>
              <w:snapToGrid w:val="0"/>
              <w:spacing w:line="360" w:lineRule="auto"/>
              <w:ind w:firstLine="560"/>
              <w:jc w:val="center"/>
              <w:rPr>
                <w:rFonts w:ascii="宋体" w:hAnsi="宋体" w:eastAsia="宋体" w:cs="Times New Roman"/>
                <w:sz w:val="24"/>
                <w:szCs w:val="24"/>
              </w:rPr>
            </w:pPr>
          </w:p>
          <w:p>
            <w:pPr>
              <w:adjustRightInd w:val="0"/>
              <w:snapToGrid w:val="0"/>
              <w:spacing w:line="360" w:lineRule="auto"/>
              <w:ind w:firstLine="560"/>
              <w:jc w:val="center"/>
              <w:rPr>
                <w:rFonts w:ascii="宋体" w:hAnsi="宋体" w:eastAsia="宋体" w:cs="Times New Roman"/>
                <w:sz w:val="24"/>
                <w:szCs w:val="24"/>
              </w:rPr>
            </w:pPr>
          </w:p>
          <w:p>
            <w:pPr>
              <w:adjustRightInd w:val="0"/>
              <w:snapToGrid w:val="0"/>
              <w:spacing w:line="360" w:lineRule="auto"/>
              <w:ind w:firstLine="560"/>
              <w:jc w:val="center"/>
              <w:rPr>
                <w:rFonts w:ascii="宋体" w:hAnsi="宋体" w:eastAsia="宋体" w:cs="Times New Roman"/>
                <w:sz w:val="24"/>
                <w:szCs w:val="24"/>
              </w:rPr>
            </w:pPr>
            <w:r>
              <w:rPr>
                <w:rFonts w:hint="eastAsia" w:ascii="宋体" w:hAnsi="宋体" w:eastAsia="宋体" w:cs="仿宋_GB2312"/>
                <w:sz w:val="24"/>
                <w:szCs w:val="24"/>
              </w:rPr>
              <w:t>被授权人身份证扫描件</w:t>
            </w:r>
          </w:p>
          <w:p>
            <w:pPr>
              <w:adjustRightInd w:val="0"/>
              <w:snapToGrid w:val="0"/>
              <w:spacing w:line="360" w:lineRule="auto"/>
              <w:ind w:firstLine="560"/>
              <w:jc w:val="center"/>
              <w:rPr>
                <w:rFonts w:ascii="宋体" w:hAnsi="宋体" w:eastAsia="宋体" w:cs="Times New Roman"/>
                <w:sz w:val="24"/>
                <w:szCs w:val="24"/>
              </w:rPr>
            </w:pPr>
          </w:p>
        </w:tc>
      </w:tr>
    </w:tbl>
    <w:p>
      <w:pPr>
        <w:snapToGrid w:val="0"/>
        <w:spacing w:line="360" w:lineRule="auto"/>
        <w:ind w:firstLine="562"/>
        <w:rPr>
          <w:rFonts w:ascii="宋体" w:hAnsi="宋体" w:eastAsia="宋体" w:cs="Times New Roman"/>
          <w:b/>
          <w:bCs/>
          <w:sz w:val="24"/>
          <w:szCs w:val="24"/>
        </w:rPr>
      </w:pPr>
    </w:p>
    <w:p>
      <w:pPr>
        <w:snapToGrid w:val="0"/>
        <w:spacing w:line="360" w:lineRule="auto"/>
        <w:ind w:firstLine="562"/>
        <w:rPr>
          <w:rFonts w:ascii="宋体" w:hAnsi="宋体" w:eastAsia="宋体" w:cs="仿宋_GB2312"/>
          <w:b/>
          <w:bCs/>
          <w:sz w:val="24"/>
          <w:szCs w:val="24"/>
        </w:rPr>
      </w:pPr>
    </w:p>
    <w:p>
      <w:pPr>
        <w:rPr>
          <w:rFonts w:hint="eastAsia" w:cs="新宋体" w:asciiTheme="minorEastAsia" w:hAnsiTheme="minorEastAsia"/>
          <w:sz w:val="24"/>
          <w:szCs w:val="24"/>
          <w:highlight w:val="none"/>
          <w:lang w:eastAsia="zh-CN"/>
        </w:rPr>
      </w:pPr>
      <w:r>
        <w:rPr>
          <w:rFonts w:hint="eastAsia" w:ascii="宋体" w:hAnsi="宋体" w:cs="宋体"/>
          <w:snapToGrid w:val="0"/>
          <w:kern w:val="0"/>
          <w:sz w:val="24"/>
          <w:highlight w:val="none"/>
          <w:lang w:val="en-US" w:eastAsia="zh-CN"/>
        </w:rPr>
        <w:t>注：</w:t>
      </w:r>
      <w:r>
        <w:rPr>
          <w:rFonts w:hint="eastAsia" w:cs="新宋体" w:asciiTheme="minorEastAsia" w:hAnsiTheme="minorEastAsia"/>
          <w:sz w:val="24"/>
          <w:szCs w:val="24"/>
          <w:highlight w:val="none"/>
        </w:rPr>
        <w:t>如为联合体投标，则由联合体牵头人和成员方分别出具，且被授权人为同一人</w:t>
      </w:r>
      <w:r>
        <w:rPr>
          <w:rFonts w:hint="eastAsia" w:cs="新宋体" w:asciiTheme="minorEastAsia" w:hAnsiTheme="minorEastAsia"/>
          <w:sz w:val="24"/>
          <w:szCs w:val="24"/>
          <w:highlight w:val="none"/>
          <w:lang w:eastAsia="zh-CN"/>
        </w:rPr>
        <w:t>。</w:t>
      </w:r>
    </w:p>
    <w:p>
      <w:pPr>
        <w:pStyle w:val="2"/>
        <w:rPr>
          <w:rFonts w:hint="eastAsia" w:cs="新宋体" w:asciiTheme="minorEastAsia" w:hAnsiTheme="minorEastAsia"/>
          <w:sz w:val="24"/>
          <w:szCs w:val="24"/>
          <w:highlight w:val="none"/>
          <w:lang w:eastAsia="zh-CN"/>
        </w:rPr>
      </w:pPr>
    </w:p>
    <w:p>
      <w:pPr>
        <w:rPr>
          <w:rFonts w:hint="eastAsia" w:cs="新宋体" w:asciiTheme="minorEastAsia" w:hAnsiTheme="minorEastAsia"/>
          <w:sz w:val="24"/>
          <w:szCs w:val="24"/>
          <w:highlight w:val="green"/>
          <w:lang w:eastAsia="zh-CN"/>
        </w:rPr>
      </w:pPr>
    </w:p>
    <w:p>
      <w:pPr>
        <w:pStyle w:val="2"/>
        <w:rPr>
          <w:rFonts w:hint="eastAsia"/>
          <w:lang w:eastAsia="zh-CN"/>
        </w:rPr>
      </w:pPr>
    </w:p>
    <w:p>
      <w:pPr>
        <w:pStyle w:val="19"/>
      </w:pPr>
    </w:p>
    <w:p>
      <w:pPr>
        <w:spacing w:line="560" w:lineRule="exact"/>
        <w:jc w:val="center"/>
        <w:rPr>
          <w:rFonts w:ascii="宋体" w:hAnsi="宋体" w:eastAsia="宋体" w:cs="Times New Roman"/>
          <w:b/>
          <w:bCs/>
          <w:sz w:val="24"/>
          <w:szCs w:val="24"/>
        </w:rPr>
      </w:pPr>
      <w:r>
        <w:rPr>
          <w:rFonts w:hint="eastAsia" w:ascii="宋体" w:hAnsi="宋体" w:eastAsia="宋体" w:cs="Times New Roman"/>
          <w:b/>
          <w:bCs/>
          <w:sz w:val="24"/>
          <w:szCs w:val="24"/>
        </w:rPr>
        <w:t>3</w:t>
      </w:r>
      <w:r>
        <w:rPr>
          <w:rFonts w:ascii="宋体" w:hAnsi="宋体" w:eastAsia="宋体" w:cs="Times New Roman"/>
          <w:b/>
          <w:bCs/>
          <w:sz w:val="24"/>
          <w:szCs w:val="24"/>
        </w:rPr>
        <w:t>、</w:t>
      </w:r>
      <w:r>
        <w:rPr>
          <w:rFonts w:hint="eastAsia" w:ascii="宋体" w:hAnsi="宋体" w:eastAsia="宋体" w:cs="Times New Roman"/>
          <w:b/>
          <w:bCs/>
          <w:sz w:val="24"/>
          <w:szCs w:val="24"/>
        </w:rPr>
        <w:t>投标人</w:t>
      </w:r>
      <w:r>
        <w:rPr>
          <w:rFonts w:ascii="宋体" w:hAnsi="宋体" w:eastAsia="宋体" w:cs="Times New Roman"/>
          <w:b/>
          <w:bCs/>
          <w:sz w:val="24"/>
          <w:szCs w:val="24"/>
        </w:rPr>
        <w:t>一般情况表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企业名称</w:t>
            </w:r>
          </w:p>
        </w:tc>
        <w:tc>
          <w:tcPr>
            <w:tcW w:w="7229" w:type="dxa"/>
            <w:gridSpan w:val="8"/>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总部地址</w:t>
            </w:r>
          </w:p>
        </w:tc>
        <w:tc>
          <w:tcPr>
            <w:tcW w:w="7229" w:type="dxa"/>
            <w:gridSpan w:val="8"/>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分支机构</w:t>
            </w:r>
          </w:p>
        </w:tc>
        <w:tc>
          <w:tcPr>
            <w:tcW w:w="7229" w:type="dxa"/>
            <w:gridSpan w:val="8"/>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spacing w:line="560" w:lineRule="exact"/>
              <w:rPr>
                <w:rFonts w:ascii="宋体" w:hAnsi="宋体" w:eastAsia="宋体" w:cs="宋体"/>
                <w:sz w:val="24"/>
                <w:szCs w:val="24"/>
              </w:rPr>
            </w:pPr>
            <w:r>
              <w:rPr>
                <w:rFonts w:hint="eastAsia" w:ascii="宋体" w:hAnsi="宋体" w:eastAsia="宋体" w:cs="宋体"/>
                <w:sz w:val="24"/>
                <w:szCs w:val="24"/>
              </w:rPr>
              <w:t>当地代表处地址</w:t>
            </w:r>
          </w:p>
        </w:tc>
        <w:tc>
          <w:tcPr>
            <w:tcW w:w="7229" w:type="dxa"/>
            <w:gridSpan w:val="8"/>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电话</w:t>
            </w:r>
          </w:p>
        </w:tc>
        <w:tc>
          <w:tcPr>
            <w:tcW w:w="2408" w:type="dxa"/>
            <w:gridSpan w:val="3"/>
          </w:tcPr>
          <w:p>
            <w:pPr>
              <w:spacing w:line="560" w:lineRule="exact"/>
              <w:ind w:firstLine="487" w:firstLineChars="202"/>
              <w:rPr>
                <w:rFonts w:ascii="宋体" w:hAnsi="宋体" w:eastAsia="宋体" w:cs="宋体"/>
                <w:b/>
                <w:bCs/>
                <w:sz w:val="24"/>
                <w:szCs w:val="24"/>
              </w:rPr>
            </w:pPr>
          </w:p>
        </w:tc>
        <w:tc>
          <w:tcPr>
            <w:tcW w:w="1875" w:type="dxa"/>
            <w:gridSpan w:val="2"/>
          </w:tcPr>
          <w:p>
            <w:pPr>
              <w:spacing w:line="560" w:lineRule="exact"/>
              <w:ind w:firstLine="484" w:firstLineChars="202"/>
              <w:rPr>
                <w:rFonts w:ascii="宋体" w:hAnsi="宋体" w:eastAsia="宋体" w:cs="宋体"/>
                <w:sz w:val="24"/>
                <w:szCs w:val="24"/>
              </w:rPr>
            </w:pPr>
            <w:r>
              <w:rPr>
                <w:rFonts w:ascii="宋体" w:hAnsi="宋体" w:eastAsia="宋体" w:cs="宋体"/>
                <w:sz w:val="24"/>
                <w:szCs w:val="24"/>
              </w:rPr>
              <w:t>联系人</w:t>
            </w:r>
          </w:p>
        </w:tc>
        <w:tc>
          <w:tcPr>
            <w:tcW w:w="2946" w:type="dxa"/>
            <w:gridSpan w:val="3"/>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传真</w:t>
            </w:r>
          </w:p>
        </w:tc>
        <w:tc>
          <w:tcPr>
            <w:tcW w:w="2408" w:type="dxa"/>
            <w:gridSpan w:val="3"/>
          </w:tcPr>
          <w:p>
            <w:pPr>
              <w:spacing w:line="560" w:lineRule="exact"/>
              <w:ind w:firstLine="487" w:firstLineChars="202"/>
              <w:rPr>
                <w:rFonts w:ascii="宋体" w:hAnsi="宋体" w:eastAsia="宋体" w:cs="宋体"/>
                <w:b/>
                <w:bCs/>
                <w:sz w:val="24"/>
                <w:szCs w:val="24"/>
              </w:rPr>
            </w:pPr>
          </w:p>
        </w:tc>
        <w:tc>
          <w:tcPr>
            <w:tcW w:w="1875" w:type="dxa"/>
            <w:gridSpan w:val="2"/>
          </w:tcPr>
          <w:p>
            <w:pPr>
              <w:spacing w:line="560" w:lineRule="exact"/>
              <w:ind w:firstLine="484" w:firstLineChars="202"/>
              <w:rPr>
                <w:rFonts w:ascii="宋体" w:hAnsi="宋体" w:eastAsia="宋体" w:cs="宋体"/>
                <w:sz w:val="24"/>
                <w:szCs w:val="24"/>
              </w:rPr>
            </w:pPr>
            <w:r>
              <w:rPr>
                <w:rFonts w:ascii="宋体" w:hAnsi="宋体" w:eastAsia="宋体" w:cs="宋体"/>
                <w:sz w:val="24"/>
                <w:szCs w:val="24"/>
              </w:rPr>
              <w:t>电子邮件</w:t>
            </w:r>
          </w:p>
        </w:tc>
        <w:tc>
          <w:tcPr>
            <w:tcW w:w="2946" w:type="dxa"/>
            <w:gridSpan w:val="3"/>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注册地</w:t>
            </w:r>
          </w:p>
        </w:tc>
        <w:tc>
          <w:tcPr>
            <w:tcW w:w="2408" w:type="dxa"/>
            <w:gridSpan w:val="3"/>
          </w:tcPr>
          <w:p>
            <w:pPr>
              <w:spacing w:line="560" w:lineRule="exact"/>
              <w:ind w:firstLine="487" w:firstLineChars="202"/>
              <w:rPr>
                <w:rFonts w:ascii="宋体" w:hAnsi="宋体" w:eastAsia="宋体" w:cs="宋体"/>
                <w:b/>
                <w:bCs/>
                <w:sz w:val="24"/>
                <w:szCs w:val="24"/>
              </w:rPr>
            </w:pPr>
          </w:p>
        </w:tc>
        <w:tc>
          <w:tcPr>
            <w:tcW w:w="1875" w:type="dxa"/>
            <w:gridSpan w:val="2"/>
          </w:tcPr>
          <w:p>
            <w:pPr>
              <w:spacing w:line="560" w:lineRule="exact"/>
              <w:ind w:firstLine="484" w:firstLineChars="202"/>
              <w:rPr>
                <w:rFonts w:ascii="宋体" w:hAnsi="宋体" w:eastAsia="宋体" w:cs="宋体"/>
                <w:sz w:val="24"/>
                <w:szCs w:val="24"/>
              </w:rPr>
            </w:pPr>
            <w:r>
              <w:rPr>
                <w:rFonts w:ascii="宋体" w:hAnsi="宋体" w:eastAsia="宋体" w:cs="宋体"/>
                <w:sz w:val="24"/>
                <w:szCs w:val="24"/>
              </w:rPr>
              <w:t>注册年份</w:t>
            </w:r>
          </w:p>
        </w:tc>
        <w:tc>
          <w:tcPr>
            <w:tcW w:w="2946" w:type="dxa"/>
            <w:gridSpan w:val="3"/>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资质等级</w:t>
            </w:r>
          </w:p>
        </w:tc>
        <w:tc>
          <w:tcPr>
            <w:tcW w:w="7229" w:type="dxa"/>
            <w:gridSpan w:val="8"/>
          </w:tcPr>
          <w:p>
            <w:pPr>
              <w:spacing w:line="560" w:lineRule="exact"/>
              <w:ind w:firstLine="484" w:firstLineChars="202"/>
              <w:rPr>
                <w:rFonts w:ascii="宋体" w:hAnsi="宋体" w:eastAsia="宋体" w:cs="宋体"/>
                <w:sz w:val="24"/>
                <w:szCs w:val="24"/>
              </w:rPr>
            </w:pPr>
            <w:r>
              <w:rPr>
                <w:rFonts w:ascii="宋体" w:hAnsi="宋体" w:eastAsia="宋体" w:cs="宋体"/>
                <w:sz w:val="24"/>
                <w:szCs w:val="24"/>
              </w:rPr>
              <w:t>公司</w:t>
            </w:r>
            <w:r>
              <w:rPr>
                <w:rFonts w:hint="eastAsia" w:ascii="宋体" w:hAnsi="宋体" w:eastAsia="宋体" w:cs="宋体"/>
                <w:sz w:val="24"/>
                <w:szCs w:val="24"/>
              </w:rPr>
              <w:t>具备的相关</w:t>
            </w:r>
            <w:r>
              <w:rPr>
                <w:rFonts w:ascii="宋体" w:hAnsi="宋体" w:eastAsia="宋体" w:cs="宋体"/>
                <w:sz w:val="24"/>
                <w:szCs w:val="24"/>
              </w:rPr>
              <w:t>资质等级</w:t>
            </w:r>
            <w:r>
              <w:rPr>
                <w:rFonts w:hint="eastAsia" w:ascii="宋体" w:hAnsi="宋体" w:eastAsia="宋体" w:cs="宋体"/>
                <w:sz w:val="24"/>
                <w:szCs w:val="24"/>
              </w:rPr>
              <w:t>及相应的</w:t>
            </w:r>
            <w:r>
              <w:rPr>
                <w:rFonts w:ascii="宋体" w:hAnsi="宋体" w:eastAsia="宋体" w:cs="宋体"/>
                <w:sz w:val="24"/>
                <w:szCs w:val="24"/>
              </w:rPr>
              <w:t>证书号</w:t>
            </w:r>
          </w:p>
          <w:p>
            <w:pPr>
              <w:spacing w:line="560" w:lineRule="exact"/>
              <w:ind w:firstLine="484" w:firstLineChars="202"/>
              <w:rPr>
                <w:rFonts w:ascii="宋体" w:hAnsi="宋体" w:eastAsia="宋体" w:cs="宋体"/>
                <w:sz w:val="24"/>
                <w:szCs w:val="24"/>
              </w:rPr>
            </w:pPr>
            <w:r>
              <w:rPr>
                <w:rFonts w:ascii="宋体" w:hAnsi="宋体" w:eastAsia="宋体" w:cs="宋体"/>
                <w:sz w:val="24"/>
                <w:szCs w:val="24"/>
              </w:rPr>
              <w:t>（请附有关证书的</w:t>
            </w:r>
            <w:r>
              <w:rPr>
                <w:rFonts w:hint="eastAsia" w:ascii="宋体" w:hAnsi="宋体" w:eastAsia="宋体" w:cs="宋体"/>
                <w:sz w:val="24"/>
                <w:szCs w:val="24"/>
              </w:rPr>
              <w:t>扫描</w:t>
            </w:r>
            <w:r>
              <w:rPr>
                <w:rFonts w:ascii="宋体" w:hAnsi="宋体" w:eastAsia="宋体" w:cs="宋体"/>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项目负责人</w:t>
            </w:r>
          </w:p>
        </w:tc>
        <w:tc>
          <w:tcPr>
            <w:tcW w:w="1559" w:type="dxa"/>
            <w:gridSpan w:val="2"/>
          </w:tcPr>
          <w:p>
            <w:pPr>
              <w:spacing w:line="560" w:lineRule="exact"/>
              <w:ind w:firstLine="487" w:firstLineChars="202"/>
              <w:rPr>
                <w:rFonts w:ascii="宋体" w:hAnsi="宋体" w:eastAsia="宋体" w:cs="宋体"/>
                <w:b/>
                <w:bCs/>
                <w:sz w:val="24"/>
                <w:szCs w:val="24"/>
              </w:rPr>
            </w:pPr>
          </w:p>
        </w:tc>
        <w:tc>
          <w:tcPr>
            <w:tcW w:w="1417" w:type="dxa"/>
            <w:gridSpan w:val="2"/>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年龄</w:t>
            </w:r>
          </w:p>
        </w:tc>
        <w:tc>
          <w:tcPr>
            <w:tcW w:w="1466" w:type="dxa"/>
            <w:gridSpan w:val="2"/>
          </w:tcPr>
          <w:p>
            <w:pPr>
              <w:spacing w:line="560" w:lineRule="exact"/>
              <w:ind w:firstLine="487" w:firstLineChars="202"/>
              <w:rPr>
                <w:rFonts w:ascii="宋体" w:hAnsi="宋体" w:eastAsia="宋体" w:cs="宋体"/>
                <w:b/>
                <w:bCs/>
                <w:sz w:val="24"/>
                <w:szCs w:val="24"/>
              </w:rPr>
            </w:pPr>
          </w:p>
        </w:tc>
        <w:tc>
          <w:tcPr>
            <w:tcW w:w="1320" w:type="dxa"/>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性别</w:t>
            </w:r>
          </w:p>
        </w:tc>
        <w:tc>
          <w:tcPr>
            <w:tcW w:w="1467" w:type="dxa"/>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职务职称</w:t>
            </w:r>
          </w:p>
        </w:tc>
        <w:tc>
          <w:tcPr>
            <w:tcW w:w="2976" w:type="dxa"/>
            <w:gridSpan w:val="4"/>
          </w:tcPr>
          <w:p>
            <w:pPr>
              <w:spacing w:line="560" w:lineRule="exact"/>
              <w:ind w:firstLine="487" w:firstLineChars="202"/>
              <w:rPr>
                <w:rFonts w:ascii="宋体" w:hAnsi="宋体" w:eastAsia="宋体" w:cs="宋体"/>
                <w:b/>
                <w:bCs/>
                <w:sz w:val="24"/>
                <w:szCs w:val="24"/>
              </w:rPr>
            </w:pPr>
          </w:p>
        </w:tc>
        <w:tc>
          <w:tcPr>
            <w:tcW w:w="1466" w:type="dxa"/>
            <w:gridSpan w:val="2"/>
          </w:tcPr>
          <w:p>
            <w:pPr>
              <w:spacing w:line="560" w:lineRule="exact"/>
              <w:rPr>
                <w:rFonts w:ascii="宋体" w:hAnsi="宋体" w:eastAsia="宋体" w:cs="宋体"/>
                <w:sz w:val="24"/>
                <w:szCs w:val="24"/>
              </w:rPr>
            </w:pPr>
            <w:r>
              <w:rPr>
                <w:rFonts w:hint="eastAsia" w:ascii="宋体" w:hAnsi="宋体" w:eastAsia="宋体" w:cs="宋体"/>
                <w:sz w:val="24"/>
                <w:szCs w:val="24"/>
              </w:rPr>
              <w:t>执业资格</w:t>
            </w:r>
          </w:p>
        </w:tc>
        <w:tc>
          <w:tcPr>
            <w:tcW w:w="2787" w:type="dxa"/>
            <w:gridSpan w:val="2"/>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2235" w:type="dxa"/>
            <w:vAlign w:val="center"/>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经营范围</w:t>
            </w:r>
          </w:p>
        </w:tc>
        <w:tc>
          <w:tcPr>
            <w:tcW w:w="7229" w:type="dxa"/>
            <w:gridSpan w:val="8"/>
          </w:tcPr>
          <w:p>
            <w:pPr>
              <w:spacing w:line="560" w:lineRule="exact"/>
              <w:ind w:firstLine="484" w:firstLineChars="202"/>
              <w:rPr>
                <w:rFonts w:ascii="宋体" w:hAnsi="宋体" w:eastAsia="宋体" w:cs="宋体"/>
                <w:sz w:val="24"/>
                <w:szCs w:val="24"/>
              </w:rPr>
            </w:pPr>
            <w:r>
              <w:rPr>
                <w:rFonts w:hint="eastAsia" w:ascii="宋体" w:hAnsi="宋体" w:eastAsia="宋体" w:cs="宋体"/>
                <w:sz w:val="24"/>
                <w:szCs w:val="24"/>
              </w:rPr>
              <w:t>营业执照载明：</w:t>
            </w:r>
          </w:p>
          <w:p>
            <w:pPr>
              <w:spacing w:line="560" w:lineRule="exact"/>
              <w:ind w:firstLine="484" w:firstLineChars="202"/>
              <w:rPr>
                <w:rFonts w:ascii="宋体" w:hAnsi="宋体" w:eastAsia="宋体" w:cs="宋体"/>
                <w:sz w:val="24"/>
                <w:szCs w:val="24"/>
              </w:rPr>
            </w:pPr>
            <w:r>
              <w:rPr>
                <w:rFonts w:ascii="宋体" w:hAnsi="宋体" w:eastAsia="宋体" w:cs="宋体"/>
                <w:sz w:val="24"/>
                <w:szCs w:val="24"/>
              </w:rPr>
              <w:t xml:space="preserve">1.                                               </w:t>
            </w:r>
          </w:p>
          <w:p>
            <w:pPr>
              <w:spacing w:line="560" w:lineRule="exact"/>
              <w:ind w:firstLine="484" w:firstLineChars="202"/>
              <w:rPr>
                <w:rFonts w:ascii="宋体" w:hAnsi="宋体" w:eastAsia="宋体" w:cs="宋体"/>
                <w:sz w:val="24"/>
                <w:szCs w:val="24"/>
              </w:rPr>
            </w:pPr>
            <w:r>
              <w:rPr>
                <w:rFonts w:ascii="宋体" w:hAnsi="宋体" w:eastAsia="宋体" w:cs="宋体"/>
                <w:sz w:val="24"/>
                <w:szCs w:val="24"/>
              </w:rPr>
              <w:t xml:space="preserve">2.                                               </w:t>
            </w:r>
          </w:p>
          <w:p>
            <w:pPr>
              <w:spacing w:line="560" w:lineRule="exact"/>
              <w:ind w:firstLine="484" w:firstLineChars="202"/>
              <w:rPr>
                <w:rFonts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vAlign w:val="center"/>
          </w:tcPr>
          <w:p>
            <w:pPr>
              <w:spacing w:line="560" w:lineRule="exact"/>
              <w:rPr>
                <w:rFonts w:ascii="宋体" w:hAnsi="宋体" w:eastAsia="宋体" w:cs="宋体"/>
                <w:sz w:val="24"/>
                <w:szCs w:val="24"/>
              </w:rPr>
            </w:pPr>
            <w:r>
              <w:rPr>
                <w:rFonts w:hint="eastAsia" w:ascii="宋体" w:hAnsi="宋体" w:eastAsia="宋体" w:cs="宋体"/>
                <w:sz w:val="24"/>
                <w:szCs w:val="24"/>
              </w:rPr>
              <w:t>从事类似相关项目的经历及</w:t>
            </w:r>
            <w:r>
              <w:rPr>
                <w:rFonts w:ascii="宋体" w:hAnsi="宋体" w:eastAsia="宋体" w:cs="宋体"/>
                <w:sz w:val="24"/>
                <w:szCs w:val="24"/>
              </w:rPr>
              <w:t>年数</w:t>
            </w:r>
          </w:p>
        </w:tc>
        <w:tc>
          <w:tcPr>
            <w:tcW w:w="6521" w:type="dxa"/>
            <w:gridSpan w:val="7"/>
          </w:tcPr>
          <w:p>
            <w:pPr>
              <w:spacing w:line="560" w:lineRule="exact"/>
              <w:ind w:firstLine="487" w:firstLineChars="202"/>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vAlign w:val="center"/>
          </w:tcPr>
          <w:p>
            <w:pPr>
              <w:spacing w:line="560" w:lineRule="exact"/>
              <w:rPr>
                <w:rFonts w:ascii="宋体" w:hAnsi="宋体" w:eastAsia="宋体" w:cs="宋体"/>
                <w:sz w:val="24"/>
                <w:szCs w:val="24"/>
              </w:rPr>
            </w:pPr>
            <w:r>
              <w:rPr>
                <w:rFonts w:hint="eastAsia" w:ascii="宋体" w:hAnsi="宋体" w:eastAsia="宋体" w:cs="宋体"/>
                <w:sz w:val="24"/>
                <w:szCs w:val="24"/>
              </w:rPr>
              <w:t>其他认为有必要提供的内容，可自行添加</w:t>
            </w:r>
          </w:p>
        </w:tc>
        <w:tc>
          <w:tcPr>
            <w:tcW w:w="6521" w:type="dxa"/>
            <w:gridSpan w:val="7"/>
          </w:tcPr>
          <w:p>
            <w:pPr>
              <w:spacing w:line="560" w:lineRule="exact"/>
              <w:ind w:firstLine="487" w:firstLineChars="202"/>
              <w:rPr>
                <w:rFonts w:ascii="宋体" w:hAnsi="宋体" w:eastAsia="宋体" w:cs="宋体"/>
                <w:b/>
                <w:bCs/>
                <w:sz w:val="24"/>
                <w:szCs w:val="24"/>
              </w:rPr>
            </w:pPr>
          </w:p>
        </w:tc>
      </w:tr>
    </w:tbl>
    <w:p>
      <w:pPr>
        <w:kinsoku w:val="0"/>
        <w:topLinePunct/>
        <w:snapToGrid w:val="0"/>
        <w:spacing w:line="560" w:lineRule="exact"/>
        <w:ind w:firstLine="315" w:firstLineChars="150"/>
        <w:rPr>
          <w:rFonts w:cs="仿宋_GB2312" w:asciiTheme="minorEastAsia" w:hAnsiTheme="minorEastAsia"/>
          <w:szCs w:val="21"/>
        </w:rPr>
      </w:pPr>
      <w:r>
        <w:rPr>
          <w:rFonts w:hint="eastAsia" w:cs="仿宋_GB2312" w:asciiTheme="minorEastAsia" w:hAnsiTheme="minorEastAsia"/>
          <w:szCs w:val="21"/>
        </w:rPr>
        <w:t>投标人：</w:t>
      </w:r>
      <w:r>
        <w:rPr>
          <w:rFonts w:hint="eastAsia" w:ascii="宋体" w:hAnsi="宋体" w:eastAsia="宋体" w:cs="宋体"/>
          <w:sz w:val="24"/>
          <w:szCs w:val="24"/>
          <w:u w:val="single"/>
        </w:rPr>
        <w:t xml:space="preserve">                 </w:t>
      </w:r>
      <w:r>
        <w:rPr>
          <w:rFonts w:hint="eastAsia" w:cs="仿宋_GB2312" w:asciiTheme="minorEastAsia" w:hAnsiTheme="minorEastAsia"/>
          <w:szCs w:val="21"/>
        </w:rPr>
        <w:t>（加盖公章）</w:t>
      </w:r>
    </w:p>
    <w:p>
      <w:pPr>
        <w:kinsoku w:val="0"/>
        <w:topLinePunct/>
        <w:snapToGrid w:val="0"/>
        <w:spacing w:line="560" w:lineRule="exact"/>
        <w:ind w:firstLine="315" w:firstLineChars="150"/>
        <w:rPr>
          <w:rFonts w:cs="Times New Roman" w:asciiTheme="minorEastAsia" w:hAnsiTheme="minorEastAsia"/>
          <w:szCs w:val="21"/>
        </w:rPr>
      </w:pPr>
      <w:r>
        <w:rPr>
          <w:rFonts w:hint="eastAsia" w:cs="仿宋_GB2312" w:asciiTheme="minorEastAsia" w:hAnsiTheme="minorEastAsia"/>
          <w:szCs w:val="21"/>
        </w:rPr>
        <w:t>法定代表人或被授权人：</w:t>
      </w:r>
      <w:r>
        <w:rPr>
          <w:rFonts w:hint="eastAsia" w:ascii="宋体" w:hAnsi="宋体" w:eastAsia="宋体" w:cs="宋体"/>
          <w:sz w:val="24"/>
          <w:szCs w:val="24"/>
          <w:u w:val="single"/>
        </w:rPr>
        <w:t xml:space="preserve">                 </w:t>
      </w:r>
      <w:r>
        <w:rPr>
          <w:rFonts w:hint="eastAsia" w:cs="仿宋_GB2312" w:asciiTheme="minorEastAsia" w:hAnsiTheme="minorEastAsia"/>
          <w:szCs w:val="21"/>
        </w:rPr>
        <w:t>（签字或盖章）：</w:t>
      </w:r>
    </w:p>
    <w:p>
      <w:pPr>
        <w:kinsoku w:val="0"/>
        <w:topLinePunct/>
        <w:snapToGrid w:val="0"/>
        <w:spacing w:line="560" w:lineRule="exact"/>
        <w:ind w:firstLine="315" w:firstLineChars="150"/>
        <w:rPr>
          <w:rFonts w:cs="仿宋_GB2312" w:asciiTheme="minorEastAsia" w:hAnsiTheme="minorEastAsia"/>
          <w:szCs w:val="21"/>
        </w:rPr>
      </w:pPr>
      <w:r>
        <w:rPr>
          <w:rFonts w:hint="eastAsia" w:cs="仿宋_GB2312" w:asciiTheme="minorEastAsia" w:hAnsiTheme="minorEastAsia"/>
          <w:szCs w:val="21"/>
        </w:rPr>
        <w:t>日期：</w:t>
      </w:r>
    </w:p>
    <w:p>
      <w:pPr>
        <w:pStyle w:val="22"/>
        <w:ind w:left="0" w:leftChars="0" w:firstLine="0" w:firstLineChars="0"/>
        <w:rPr>
          <w:rFonts w:hint="default" w:eastAsia="宋体"/>
          <w:highlight w:val="none"/>
          <w:lang w:val="en-US" w:eastAsia="zh-CN"/>
        </w:rPr>
      </w:pPr>
      <w:r>
        <w:rPr>
          <w:rFonts w:hint="eastAsia" w:ascii="宋体" w:hAnsi="宋体" w:cs="宋体"/>
          <w:snapToGrid w:val="0"/>
          <w:kern w:val="0"/>
          <w:sz w:val="24"/>
          <w:highlight w:val="none"/>
          <w:lang w:val="en-US" w:eastAsia="zh-CN"/>
        </w:rPr>
        <w:t>注：</w:t>
      </w:r>
      <w:r>
        <w:rPr>
          <w:rFonts w:hint="eastAsia" w:cs="新宋体" w:asciiTheme="minorEastAsia" w:hAnsiTheme="minorEastAsia"/>
          <w:sz w:val="24"/>
          <w:szCs w:val="24"/>
          <w:highlight w:val="none"/>
        </w:rPr>
        <w:t>如为联合体投标，则由联合体牵头人和成员方分别</w:t>
      </w:r>
      <w:r>
        <w:rPr>
          <w:rFonts w:hint="eastAsia" w:cs="新宋体" w:asciiTheme="minorEastAsia" w:hAnsiTheme="minorEastAsia"/>
          <w:sz w:val="24"/>
          <w:szCs w:val="24"/>
          <w:highlight w:val="none"/>
          <w:lang w:val="en-US" w:eastAsia="zh-CN"/>
        </w:rPr>
        <w:t>填写并盖章。</w:t>
      </w:r>
    </w:p>
    <w:p>
      <w:pPr>
        <w:snapToGrid w:val="0"/>
        <w:spacing w:line="360" w:lineRule="auto"/>
        <w:ind w:firstLine="562"/>
        <w:jc w:val="center"/>
        <w:outlineLvl w:val="4"/>
        <w:rPr>
          <w:rFonts w:ascii="宋体" w:hAnsi="宋体" w:eastAsia="宋体" w:cs="Times New Roman"/>
          <w:b/>
          <w:bCs/>
          <w:sz w:val="24"/>
          <w:szCs w:val="24"/>
        </w:rPr>
      </w:pPr>
      <w:r>
        <w:rPr>
          <w:rFonts w:hint="eastAsia" w:ascii="宋体" w:hAnsi="宋体" w:eastAsia="宋体" w:cs="Times New Roman"/>
          <w:b/>
          <w:bCs/>
          <w:sz w:val="24"/>
          <w:szCs w:val="24"/>
        </w:rPr>
        <w:t>4、无重大违法记录声明</w:t>
      </w:r>
    </w:p>
    <w:p>
      <w:pPr>
        <w:snapToGrid w:val="0"/>
        <w:spacing w:line="360" w:lineRule="auto"/>
        <w:rPr>
          <w:rFonts w:ascii="宋体" w:hAnsi="宋体" w:eastAsia="宋体" w:cs="宋体"/>
          <w:sz w:val="24"/>
          <w:szCs w:val="24"/>
          <w:u w:val="single"/>
        </w:rPr>
      </w:pPr>
    </w:p>
    <w:p>
      <w:pPr>
        <w:spacing w:line="360" w:lineRule="auto"/>
        <w:rPr>
          <w:rFonts w:ascii="仿宋" w:hAnsi="仿宋" w:eastAsia="仿宋" w:cs="Times New Roman"/>
          <w:sz w:val="28"/>
          <w:szCs w:val="28"/>
        </w:rPr>
      </w:pP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南通投资管理有限公司  </w:t>
      </w:r>
      <w:r>
        <w:rPr>
          <w:rFonts w:hint="eastAsia" w:ascii="宋体" w:hAnsi="宋体" w:eastAsia="宋体" w:cs="宋体"/>
          <w:sz w:val="24"/>
          <w:szCs w:val="24"/>
        </w:rPr>
        <w:t>：</w:t>
      </w:r>
    </w:p>
    <w:p>
      <w:pPr>
        <w:spacing w:line="360" w:lineRule="auto"/>
        <w:rPr>
          <w:rFonts w:ascii="宋体" w:hAnsi="宋体" w:eastAsia="宋体" w:cs="宋体"/>
          <w:sz w:val="24"/>
          <w:szCs w:val="24"/>
        </w:rPr>
      </w:pPr>
      <w:r>
        <w:rPr>
          <w:rFonts w:hint="eastAsia" w:ascii="宋体" w:hAnsi="宋体" w:eastAsia="宋体" w:cs="宋体"/>
          <w:sz w:val="24"/>
          <w:szCs w:val="24"/>
        </w:rPr>
        <w:t xml:space="preserve">    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参加本次招标活动前3年内在经营活动中</w:t>
      </w:r>
      <w:r>
        <w:rPr>
          <w:rFonts w:hint="eastAsia" w:ascii="宋体" w:hAnsi="宋体" w:eastAsia="宋体" w:cs="宋体"/>
          <w:sz w:val="24"/>
          <w:szCs w:val="24"/>
          <w:u w:val="single"/>
        </w:rPr>
        <w:t xml:space="preserve">        </w:t>
      </w:r>
      <w:r>
        <w:rPr>
          <w:rFonts w:hint="eastAsia" w:ascii="宋体" w:hAnsi="宋体" w:eastAsia="宋体" w:cs="宋体"/>
          <w:sz w:val="24"/>
          <w:szCs w:val="24"/>
        </w:rPr>
        <w:t>（在下划线上如实填写：有或没有）</w:t>
      </w:r>
      <w:r>
        <w:rPr>
          <w:rFonts w:hint="eastAsia" w:ascii="Times New Roman" w:hAnsi="Times New Roman"/>
          <w:sz w:val="24"/>
        </w:rPr>
        <w:t>因债券承销业务不良记录或对债券存续期的管理、督导被监管部门处罚以致于不能正常开展债券承销业务。</w:t>
      </w:r>
    </w:p>
    <w:p>
      <w:pPr>
        <w:spacing w:line="360" w:lineRule="auto"/>
        <w:ind w:firstLine="480"/>
        <w:rPr>
          <w:rFonts w:ascii="宋体" w:hAnsi="宋体" w:eastAsia="宋体" w:cs="宋体"/>
          <w:sz w:val="24"/>
          <w:szCs w:val="24"/>
        </w:rPr>
      </w:pPr>
    </w:p>
    <w:p>
      <w:pPr>
        <w:pStyle w:val="22"/>
      </w:pPr>
    </w:p>
    <w:p>
      <w:pPr>
        <w:spacing w:line="360" w:lineRule="auto"/>
        <w:rPr>
          <w:rFonts w:ascii="宋体" w:hAnsi="宋体" w:eastAsia="宋体" w:cs="宋体"/>
          <w:sz w:val="24"/>
          <w:szCs w:val="24"/>
        </w:rPr>
      </w:pPr>
      <w:r>
        <w:rPr>
          <w:rFonts w:hint="eastAsia" w:ascii="宋体" w:hAnsi="宋体" w:eastAsia="宋体" w:cs="宋体"/>
          <w:sz w:val="24"/>
          <w:szCs w:val="24"/>
        </w:rPr>
        <w:t xml:space="preserve">                                                    声明人：（公章）</w:t>
      </w:r>
    </w:p>
    <w:p>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年     月    日</w:t>
      </w:r>
    </w:p>
    <w:p>
      <w:pPr>
        <w:snapToGrid w:val="0"/>
        <w:spacing w:line="360" w:lineRule="auto"/>
        <w:ind w:firstLine="562"/>
        <w:jc w:val="center"/>
        <w:outlineLvl w:val="4"/>
        <w:rPr>
          <w:rFonts w:ascii="宋体" w:hAnsi="宋体" w:eastAsia="宋体" w:cs="Times New Roman"/>
          <w:b/>
          <w:bCs/>
          <w:sz w:val="24"/>
          <w:szCs w:val="24"/>
        </w:rPr>
      </w:pPr>
    </w:p>
    <w:p>
      <w:pPr>
        <w:pStyle w:val="22"/>
        <w:ind w:left="0" w:leftChars="0" w:firstLine="0" w:firstLineChars="0"/>
        <w:rPr>
          <w:rFonts w:hint="default" w:eastAsia="宋体"/>
          <w:highlight w:val="none"/>
          <w:lang w:val="en-US" w:eastAsia="zh-CN"/>
        </w:rPr>
      </w:pPr>
      <w:r>
        <w:rPr>
          <w:rFonts w:hint="eastAsia" w:ascii="宋体" w:hAnsi="宋体" w:cs="宋体"/>
          <w:snapToGrid w:val="0"/>
          <w:kern w:val="0"/>
          <w:sz w:val="24"/>
          <w:highlight w:val="none"/>
          <w:lang w:val="en-US" w:eastAsia="zh-CN"/>
        </w:rPr>
        <w:t>注：</w:t>
      </w:r>
      <w:r>
        <w:rPr>
          <w:rFonts w:hint="eastAsia" w:cs="新宋体" w:asciiTheme="minorEastAsia" w:hAnsiTheme="minorEastAsia"/>
          <w:sz w:val="24"/>
          <w:szCs w:val="24"/>
          <w:highlight w:val="none"/>
        </w:rPr>
        <w:t>如为联合体投标，则由联合体牵头人和成员方分别</w:t>
      </w:r>
      <w:r>
        <w:rPr>
          <w:rFonts w:hint="eastAsia" w:cs="新宋体" w:asciiTheme="minorEastAsia" w:hAnsiTheme="minorEastAsia"/>
          <w:sz w:val="24"/>
          <w:szCs w:val="24"/>
          <w:highlight w:val="none"/>
          <w:lang w:val="en-US" w:eastAsia="zh-CN"/>
        </w:rPr>
        <w:t>填写并盖章。</w:t>
      </w:r>
    </w:p>
    <w:p>
      <w:pPr>
        <w:snapToGrid w:val="0"/>
        <w:spacing w:line="360" w:lineRule="auto"/>
        <w:jc w:val="center"/>
        <w:outlineLvl w:val="4"/>
        <w:rPr>
          <w:rFonts w:ascii="宋体" w:hAnsi="宋体" w:eastAsia="宋体" w:cs="Times New Roman"/>
          <w:b/>
          <w:bCs/>
          <w:sz w:val="24"/>
          <w:szCs w:val="24"/>
        </w:rPr>
      </w:pPr>
      <w:r>
        <w:rPr>
          <w:rFonts w:ascii="宋体" w:hAnsi="宋体" w:eastAsia="宋体" w:cs="Times New Roman"/>
          <w:b/>
          <w:bCs/>
          <w:sz w:val="24"/>
          <w:szCs w:val="24"/>
        </w:rPr>
        <w:br w:type="page"/>
      </w:r>
      <w:r>
        <w:rPr>
          <w:rFonts w:hint="eastAsia" w:ascii="宋体" w:hAnsi="宋体" w:eastAsia="宋体" w:cs="Times New Roman"/>
          <w:b/>
          <w:bCs/>
          <w:sz w:val="24"/>
          <w:szCs w:val="24"/>
        </w:rPr>
        <w:t>5</w:t>
      </w:r>
      <w:r>
        <w:rPr>
          <w:rFonts w:hint="eastAsia" w:ascii="宋体" w:hAnsi="宋体" w:eastAsia="宋体" w:cs="仿宋_GB2312"/>
          <w:b/>
          <w:bCs/>
          <w:sz w:val="24"/>
          <w:szCs w:val="24"/>
        </w:rPr>
        <w:t>、关于资格文件的声明函</w:t>
      </w:r>
    </w:p>
    <w:p>
      <w:pPr>
        <w:overflowPunct w:val="0"/>
        <w:spacing w:line="360" w:lineRule="auto"/>
        <w:ind w:firstLine="480" w:firstLineChars="200"/>
        <w:jc w:val="center"/>
        <w:rPr>
          <w:rFonts w:ascii="宋体" w:hAnsi="宋体" w:eastAsia="宋体" w:cs="Times New Roman"/>
          <w:kern w:val="0"/>
          <w:sz w:val="24"/>
          <w:szCs w:val="24"/>
        </w:rPr>
      </w:pPr>
    </w:p>
    <w:p>
      <w:pPr>
        <w:spacing w:line="360" w:lineRule="auto"/>
        <w:rPr>
          <w:rFonts w:ascii="仿宋" w:hAnsi="仿宋" w:eastAsia="仿宋" w:cs="Times New Roman"/>
          <w:sz w:val="28"/>
          <w:szCs w:val="28"/>
        </w:rPr>
      </w:pP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南通投资管理有限公司 </w:t>
      </w:r>
      <w:r>
        <w:rPr>
          <w:rFonts w:hint="eastAsia" w:ascii="宋体" w:hAnsi="宋体" w:eastAsia="宋体" w:cs="宋体"/>
          <w:sz w:val="24"/>
          <w:szCs w:val="24"/>
        </w:rPr>
        <w:t>：</w:t>
      </w:r>
    </w:p>
    <w:p>
      <w:pPr>
        <w:overflowPunct w:val="0"/>
        <w:spacing w:line="360" w:lineRule="auto"/>
        <w:ind w:firstLine="480" w:firstLineChars="200"/>
        <w:rPr>
          <w:rFonts w:ascii="宋体" w:hAnsi="宋体" w:eastAsia="宋体" w:cs="Times New Roman"/>
          <w:kern w:val="0"/>
          <w:sz w:val="24"/>
          <w:szCs w:val="24"/>
        </w:rPr>
      </w:pPr>
      <w:r>
        <w:rPr>
          <w:rFonts w:hint="eastAsia" w:ascii="宋体" w:hAnsi="宋体" w:eastAsia="宋体" w:cs="仿宋_GB2312"/>
          <w:kern w:val="0"/>
          <w:sz w:val="24"/>
          <w:szCs w:val="24"/>
        </w:rPr>
        <w:t>本公司愿就由贵单位组织实施的</w:t>
      </w:r>
      <w:r>
        <w:rPr>
          <w:rFonts w:ascii="宋体" w:hAnsi="宋体" w:eastAsia="宋体" w:cs="仿宋_GB2312"/>
          <w:kern w:val="0"/>
          <w:sz w:val="24"/>
          <w:szCs w:val="24"/>
          <w:u w:val="single"/>
        </w:rPr>
        <w:t xml:space="preserve"> </w:t>
      </w:r>
      <w:r>
        <w:rPr>
          <w:rFonts w:hint="eastAsia" w:ascii="宋体" w:hAnsi="宋体" w:eastAsia="宋体" w:cs="仿宋_GB2312"/>
          <w:sz w:val="24"/>
          <w:szCs w:val="24"/>
          <w:u w:val="single"/>
        </w:rPr>
        <w:t xml:space="preserve">南通投资管理有限公司2022年非公开发行科技创新公司债券承销商选聘项目（WLDL202209090） </w:t>
      </w:r>
      <w:r>
        <w:rPr>
          <w:rFonts w:hint="eastAsia" w:ascii="宋体" w:hAnsi="宋体" w:eastAsia="宋体" w:cs="仿宋_GB2312"/>
          <w:kern w:val="0"/>
          <w:sz w:val="24"/>
          <w:szCs w:val="24"/>
        </w:rPr>
        <w:t>招标活动进行投标。本公司所提交的投标文件中所有关于投标资格的文件、证明和陈述均是真实的、准确的。若与真实情况不符，本公司愿意承担由此而产生的一切后果。</w:t>
      </w:r>
    </w:p>
    <w:p>
      <w:pPr>
        <w:overflowPunct w:val="0"/>
        <w:spacing w:line="360" w:lineRule="auto"/>
        <w:ind w:firstLine="480" w:firstLineChars="200"/>
        <w:rPr>
          <w:rFonts w:ascii="宋体" w:hAnsi="宋体" w:eastAsia="宋体" w:cs="Times New Roman"/>
          <w:kern w:val="0"/>
          <w:sz w:val="24"/>
          <w:szCs w:val="24"/>
        </w:rPr>
      </w:pPr>
    </w:p>
    <w:p>
      <w:pPr>
        <w:overflowPunct w:val="0"/>
        <w:spacing w:line="360" w:lineRule="auto"/>
        <w:ind w:firstLine="480" w:firstLineChars="200"/>
        <w:rPr>
          <w:rFonts w:ascii="宋体" w:hAnsi="宋体" w:eastAsia="宋体" w:cs="Times New Roman"/>
          <w:kern w:val="0"/>
          <w:sz w:val="24"/>
          <w:szCs w:val="24"/>
        </w:rPr>
      </w:pPr>
    </w:p>
    <w:p>
      <w:pPr>
        <w:overflowPunct w:val="0"/>
        <w:spacing w:line="360" w:lineRule="auto"/>
        <w:ind w:firstLine="480" w:firstLineChars="200"/>
        <w:rPr>
          <w:rFonts w:ascii="宋体" w:hAnsi="宋体" w:eastAsia="宋体" w:cs="Times New Roman"/>
          <w:kern w:val="0"/>
          <w:sz w:val="24"/>
          <w:szCs w:val="24"/>
        </w:rPr>
      </w:pPr>
    </w:p>
    <w:p>
      <w:pPr>
        <w:overflowPunct w:val="0"/>
        <w:snapToGrid w:val="0"/>
        <w:spacing w:line="48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声明人：</w:t>
      </w:r>
      <w:r>
        <w:rPr>
          <w:rFonts w:ascii="宋体" w:hAnsi="宋体" w:eastAsia="宋体" w:cs="仿宋_GB2312"/>
          <w:kern w:val="0"/>
          <w:sz w:val="24"/>
          <w:szCs w:val="24"/>
          <w:u w:val="single"/>
        </w:rPr>
        <w:t xml:space="preserve">            </w:t>
      </w:r>
      <w:r>
        <w:rPr>
          <w:rFonts w:hint="eastAsia" w:ascii="宋体" w:hAnsi="宋体" w:eastAsia="宋体" w:cs="仿宋_GB2312"/>
          <w:kern w:val="0"/>
          <w:sz w:val="24"/>
          <w:szCs w:val="24"/>
          <w:u w:val="single"/>
        </w:rPr>
        <w:t xml:space="preserve">         </w:t>
      </w:r>
      <w:r>
        <w:rPr>
          <w:rFonts w:hint="eastAsia" w:ascii="宋体" w:hAnsi="宋体" w:eastAsia="宋体" w:cs="仿宋_GB2312"/>
          <w:kern w:val="0"/>
          <w:sz w:val="24"/>
          <w:szCs w:val="24"/>
        </w:rPr>
        <w:t>（加盖公章）</w:t>
      </w:r>
    </w:p>
    <w:p>
      <w:pPr>
        <w:overflowPunct w:val="0"/>
        <w:snapToGrid w:val="0"/>
        <w:spacing w:line="48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法定代表人或被授权人：</w:t>
      </w:r>
      <w:r>
        <w:rPr>
          <w:rFonts w:ascii="宋体" w:hAnsi="宋体" w:eastAsia="宋体" w:cs="仿宋_GB2312"/>
          <w:kern w:val="0"/>
          <w:sz w:val="24"/>
          <w:szCs w:val="24"/>
          <w:u w:val="single"/>
        </w:rPr>
        <w:t xml:space="preserve">            </w:t>
      </w:r>
      <w:r>
        <w:rPr>
          <w:rFonts w:hint="eastAsia" w:ascii="宋体" w:hAnsi="宋体" w:eastAsia="宋体" w:cs="仿宋_GB2312"/>
          <w:kern w:val="0"/>
          <w:sz w:val="24"/>
          <w:szCs w:val="24"/>
        </w:rPr>
        <w:t>（签字或盖章）</w:t>
      </w:r>
    </w:p>
    <w:p>
      <w:pPr>
        <w:snapToGrid w:val="0"/>
        <w:spacing w:line="480" w:lineRule="auto"/>
        <w:jc w:val="center"/>
        <w:outlineLvl w:val="3"/>
        <w:rPr>
          <w:rFonts w:ascii="宋体" w:hAnsi="宋体" w:eastAsia="宋体" w:cs="仿宋_GB2312"/>
          <w:sz w:val="24"/>
          <w:szCs w:val="24"/>
        </w:rPr>
      </w:pPr>
      <w:r>
        <w:rPr>
          <w:rFonts w:hint="eastAsia" w:ascii="宋体" w:hAnsi="宋体" w:eastAsia="宋体" w:cs="仿宋_GB2312"/>
          <w:sz w:val="24"/>
          <w:szCs w:val="24"/>
        </w:rPr>
        <w:t xml:space="preserve">            日   期：</w:t>
      </w:r>
      <w:r>
        <w:rPr>
          <w:rFonts w:ascii="宋体" w:hAnsi="宋体" w:eastAsia="宋体" w:cs="仿宋_GB2312"/>
          <w:kern w:val="0"/>
          <w:sz w:val="24"/>
          <w:szCs w:val="24"/>
          <w:u w:val="single"/>
        </w:rPr>
        <w:t xml:space="preserve">       </w:t>
      </w:r>
      <w:r>
        <w:rPr>
          <w:rFonts w:hint="eastAsia" w:ascii="宋体" w:hAnsi="宋体" w:eastAsia="宋体" w:cs="仿宋_GB2312"/>
          <w:sz w:val="24"/>
          <w:szCs w:val="24"/>
        </w:rPr>
        <w:t>年</w:t>
      </w:r>
      <w:r>
        <w:rPr>
          <w:rFonts w:ascii="宋体" w:hAnsi="宋体" w:eastAsia="宋体" w:cs="仿宋_GB2312"/>
          <w:kern w:val="0"/>
          <w:sz w:val="24"/>
          <w:szCs w:val="24"/>
          <w:u w:val="single"/>
        </w:rPr>
        <w:t xml:space="preserve">      </w:t>
      </w:r>
      <w:r>
        <w:rPr>
          <w:rFonts w:hint="eastAsia" w:ascii="宋体" w:hAnsi="宋体" w:eastAsia="宋体" w:cs="仿宋_GB2312"/>
          <w:sz w:val="24"/>
          <w:szCs w:val="24"/>
        </w:rPr>
        <w:t>月</w:t>
      </w:r>
      <w:r>
        <w:rPr>
          <w:rFonts w:ascii="宋体" w:hAnsi="宋体" w:eastAsia="宋体" w:cs="仿宋_GB2312"/>
          <w:kern w:val="0"/>
          <w:sz w:val="24"/>
          <w:szCs w:val="24"/>
          <w:u w:val="single"/>
        </w:rPr>
        <w:t xml:space="preserve">      </w:t>
      </w:r>
      <w:r>
        <w:rPr>
          <w:rFonts w:hint="eastAsia" w:ascii="宋体" w:hAnsi="宋体" w:eastAsia="宋体" w:cs="仿宋_GB2312"/>
          <w:sz w:val="24"/>
          <w:szCs w:val="24"/>
        </w:rPr>
        <w:t>日</w:t>
      </w:r>
    </w:p>
    <w:p>
      <w:pPr>
        <w:spacing w:line="360" w:lineRule="auto"/>
        <w:rPr>
          <w:rFonts w:ascii="宋体" w:hAnsi="宋体" w:eastAsia="宋体" w:cs="仿宋_GB2312"/>
          <w:szCs w:val="24"/>
        </w:rPr>
      </w:pPr>
      <w:r>
        <w:rPr>
          <w:rFonts w:hint="eastAsia" w:ascii="宋体" w:hAnsi="宋体" w:eastAsia="宋体" w:cs="仿宋_GB2312"/>
          <w:szCs w:val="24"/>
        </w:rPr>
        <w:t xml:space="preserve"> </w:t>
      </w:r>
    </w:p>
    <w:p>
      <w:pPr>
        <w:spacing w:line="360" w:lineRule="auto"/>
        <w:rPr>
          <w:rFonts w:ascii="宋体" w:hAnsi="宋体" w:eastAsia="宋体" w:cs="仿宋_GB2312"/>
          <w:szCs w:val="24"/>
        </w:rPr>
      </w:pPr>
    </w:p>
    <w:p>
      <w:pPr>
        <w:spacing w:line="360" w:lineRule="auto"/>
        <w:rPr>
          <w:rFonts w:ascii="宋体" w:hAnsi="宋体" w:eastAsia="宋体" w:cs="仿宋_GB2312"/>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both"/>
        <w:outlineLvl w:val="3"/>
        <w:rPr>
          <w:rFonts w:ascii="宋体" w:hAnsi="宋体" w:eastAsia="宋体" w:cs="仿宋_GB2312"/>
          <w:sz w:val="24"/>
          <w:szCs w:val="24"/>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 w:val="24"/>
          <w:highlight w:val="none"/>
        </w:rPr>
        <w:t>如为联合体投标</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则只需</w:t>
      </w:r>
      <w:r>
        <w:rPr>
          <w:rFonts w:hint="eastAsia" w:ascii="宋体" w:hAnsi="宋体" w:cs="宋体"/>
          <w:snapToGrid w:val="0"/>
          <w:kern w:val="0"/>
          <w:sz w:val="24"/>
          <w:highlight w:val="none"/>
        </w:rPr>
        <w:t>联合体</w:t>
      </w:r>
      <w:r>
        <w:rPr>
          <w:rFonts w:hint="eastAsia" w:ascii="宋体" w:hAnsi="宋体" w:cs="宋体"/>
          <w:snapToGrid w:val="0"/>
          <w:kern w:val="0"/>
          <w:sz w:val="24"/>
          <w:highlight w:val="none"/>
          <w:lang w:val="en-US" w:eastAsia="zh-CN"/>
        </w:rPr>
        <w:t>牵头人出具并盖章。</w:t>
      </w: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center"/>
        <w:outlineLvl w:val="3"/>
        <w:rPr>
          <w:rFonts w:ascii="宋体" w:hAnsi="宋体" w:eastAsia="宋体" w:cs="仿宋_GB2312"/>
          <w:sz w:val="24"/>
          <w:szCs w:val="24"/>
        </w:rPr>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6、投标响应函</w:t>
      </w:r>
    </w:p>
    <w:p>
      <w:pPr>
        <w:spacing w:line="360" w:lineRule="auto"/>
        <w:rPr>
          <w:rFonts w:ascii="宋体" w:hAnsi="宋体" w:eastAsia="宋体" w:cs="仿宋_GB2312"/>
          <w:sz w:val="24"/>
          <w:szCs w:val="24"/>
          <w:u w:val="single"/>
        </w:rPr>
      </w:pPr>
    </w:p>
    <w:p>
      <w:pPr>
        <w:spacing w:line="360" w:lineRule="auto"/>
        <w:rPr>
          <w:rFonts w:ascii="仿宋" w:hAnsi="仿宋" w:eastAsia="仿宋" w:cs="Times New Roman"/>
          <w:sz w:val="28"/>
          <w:szCs w:val="28"/>
        </w:rPr>
      </w:pPr>
      <w:r>
        <w:rPr>
          <w:rFonts w:ascii="宋体" w:hAnsi="宋体" w:eastAsia="宋体" w:cs="仿宋_GB2312"/>
          <w:sz w:val="24"/>
          <w:szCs w:val="24"/>
          <w:u w:val="single"/>
        </w:rPr>
        <w:t xml:space="preserve"> </w:t>
      </w:r>
      <w:r>
        <w:rPr>
          <w:rFonts w:hint="eastAsia" w:ascii="宋体" w:hAnsi="宋体" w:eastAsia="宋体" w:cs="仿宋_GB2312"/>
          <w:sz w:val="24"/>
          <w:szCs w:val="24"/>
          <w:u w:val="single"/>
        </w:rPr>
        <w:t xml:space="preserve">南通投资管理有限公司  </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依据贵单位</w:t>
      </w:r>
      <w:r>
        <w:rPr>
          <w:rFonts w:hint="eastAsia" w:ascii="宋体" w:hAnsi="宋体" w:eastAsia="宋体" w:cs="宋体"/>
          <w:sz w:val="24"/>
          <w:szCs w:val="24"/>
          <w:u w:val="single"/>
        </w:rPr>
        <w:t xml:space="preserve">  南通投资管理有限公司2022年非公开发行科技创新公司债券承销商选聘项目</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WLDL202209090</w:t>
      </w:r>
      <w:r>
        <w:rPr>
          <w:rFonts w:hint="eastAsia" w:ascii="宋体" w:hAnsi="宋体" w:eastAsia="宋体" w:cs="宋体"/>
          <w:sz w:val="24"/>
          <w:szCs w:val="24"/>
          <w:u w:val="single"/>
          <w:lang w:eastAsia="zh-CN"/>
        </w:rPr>
        <w:t>）</w:t>
      </w:r>
      <w:r>
        <w:rPr>
          <w:rFonts w:hint="eastAsia" w:ascii="宋体" w:hAnsi="宋体" w:eastAsia="宋体" w:cs="宋体"/>
          <w:sz w:val="24"/>
          <w:szCs w:val="24"/>
        </w:rPr>
        <w:t>公开招标的邀请，我方授权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（职务）为全权代表参加该项目的投标，全权处理本次投标的有关事宜。同时，我公司声明如下：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1、同意并接受招标文件的各项要求，遵守招标文件中的各项规定，按招标文件的要求提供报价。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2、我公司已经详细阅读了全部招标文件及其附件，我方已完全清晰理解招标文件的要求，不存在任何含糊不清和误解之处，同意放弃对这些文件所提出的异议和质疑的权利。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3、我公司已毫无保留地向贵方提供一切所需的证明材料。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4、我公司承诺在本次招标响应中提供的一切文件，无论是原件还是扫描件均真实有效，绝无任何虚假、伪造和夸大的成份。否则，愿承担相应的后果和法律责任。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5、我公司尊重评标小组所作的评定结果，同时清楚理解到报价最低并非意味着必定获得中标资格。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6、一旦我方中标,我方将根据招标文件的要求和投标文件的承诺签订合同，严格履行合同的责任和义务,并保证在招标文件规定的时间完成项目，并达到招标人要求。</w:t>
      </w:r>
    </w:p>
    <w:p>
      <w:pPr>
        <w:spacing w:line="360" w:lineRule="auto"/>
        <w:ind w:firstLine="1560" w:firstLineChars="650"/>
        <w:jc w:val="right"/>
        <w:rPr>
          <w:rFonts w:ascii="宋体" w:hAnsi="宋体" w:eastAsia="宋体" w:cs="宋体"/>
          <w:sz w:val="24"/>
          <w:szCs w:val="24"/>
        </w:rPr>
      </w:pPr>
    </w:p>
    <w:p>
      <w:pPr>
        <w:spacing w:line="360" w:lineRule="auto"/>
        <w:ind w:firstLine="1560" w:firstLineChars="650"/>
        <w:jc w:val="right"/>
        <w:rPr>
          <w:rFonts w:ascii="宋体" w:hAnsi="宋体" w:eastAsia="宋体" w:cs="宋体"/>
          <w:sz w:val="24"/>
          <w:szCs w:val="24"/>
        </w:rPr>
      </w:pPr>
    </w:p>
    <w:p>
      <w:pPr>
        <w:spacing w:line="360" w:lineRule="auto"/>
        <w:ind w:right="480" w:firstLine="1560" w:firstLineChars="650"/>
        <w:jc w:val="right"/>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（加盖公章）</w:t>
      </w:r>
    </w:p>
    <w:p>
      <w:pPr>
        <w:spacing w:line="360" w:lineRule="auto"/>
        <w:ind w:firstLine="1560" w:firstLineChars="650"/>
        <w:jc w:val="right"/>
        <w:rPr>
          <w:rFonts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ind w:firstLine="4320" w:firstLineChars="1800"/>
        <w:jc w:val="right"/>
        <w:rPr>
          <w:rFonts w:hint="eastAsia" w:ascii="宋体" w:hAnsi="宋体" w:eastAsia="宋体" w:cs="宋体"/>
          <w:sz w:val="24"/>
          <w:szCs w:val="24"/>
        </w:rPr>
      </w:pPr>
      <w:r>
        <w:rPr>
          <w:rFonts w:hint="eastAsia" w:ascii="宋体" w:hAnsi="宋体" w:eastAsia="宋体" w:cs="宋体"/>
          <w:sz w:val="24"/>
          <w:szCs w:val="24"/>
        </w:rPr>
        <w:t>年     月    日</w:t>
      </w:r>
    </w:p>
    <w:p>
      <w:pPr>
        <w:spacing w:line="360" w:lineRule="auto"/>
        <w:ind w:firstLine="4320" w:firstLineChars="1800"/>
        <w:jc w:val="right"/>
        <w:rPr>
          <w:rFonts w:hint="eastAsia" w:ascii="宋体" w:hAnsi="宋体" w:eastAsia="宋体" w:cs="宋体"/>
          <w:sz w:val="24"/>
          <w:szCs w:val="24"/>
        </w:rPr>
      </w:pPr>
    </w:p>
    <w:p>
      <w:pPr>
        <w:spacing w:line="360" w:lineRule="auto"/>
        <w:ind w:firstLine="4320" w:firstLineChars="1800"/>
        <w:jc w:val="right"/>
        <w:rPr>
          <w:rFonts w:hint="eastAsia" w:ascii="宋体" w:hAnsi="宋体" w:eastAsia="宋体" w:cs="宋体"/>
          <w:sz w:val="24"/>
          <w:szCs w:val="24"/>
        </w:rPr>
      </w:pPr>
    </w:p>
    <w:p>
      <w:pPr>
        <w:snapToGrid w:val="0"/>
        <w:spacing w:line="360" w:lineRule="auto"/>
        <w:jc w:val="center"/>
        <w:outlineLvl w:val="3"/>
        <w:rPr>
          <w:rFonts w:ascii="宋体" w:hAnsi="宋体" w:eastAsia="宋体" w:cs="仿宋_GB2312"/>
          <w:sz w:val="24"/>
          <w:szCs w:val="24"/>
        </w:rPr>
      </w:pPr>
    </w:p>
    <w:p>
      <w:pPr>
        <w:snapToGrid w:val="0"/>
        <w:spacing w:line="360" w:lineRule="auto"/>
        <w:jc w:val="both"/>
        <w:outlineLvl w:val="3"/>
        <w:rPr>
          <w:rFonts w:ascii="宋体" w:hAnsi="宋体" w:eastAsia="宋体" w:cs="仿宋_GB2312"/>
          <w:sz w:val="24"/>
          <w:szCs w:val="24"/>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 w:val="24"/>
          <w:highlight w:val="none"/>
        </w:rPr>
        <w:t>如为联合体投标</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则只需</w:t>
      </w:r>
      <w:r>
        <w:rPr>
          <w:rFonts w:hint="eastAsia" w:ascii="宋体" w:hAnsi="宋体" w:cs="宋体"/>
          <w:snapToGrid w:val="0"/>
          <w:kern w:val="0"/>
          <w:sz w:val="24"/>
          <w:highlight w:val="none"/>
        </w:rPr>
        <w:t>联合体</w:t>
      </w:r>
      <w:r>
        <w:rPr>
          <w:rFonts w:hint="eastAsia" w:ascii="宋体" w:hAnsi="宋体" w:cs="宋体"/>
          <w:snapToGrid w:val="0"/>
          <w:kern w:val="0"/>
          <w:sz w:val="24"/>
          <w:highlight w:val="none"/>
          <w:lang w:val="en-US" w:eastAsia="zh-CN"/>
        </w:rPr>
        <w:t>牵头人出具并盖章。</w:t>
      </w:r>
    </w:p>
    <w:p>
      <w:pPr>
        <w:spacing w:line="360" w:lineRule="auto"/>
        <w:ind w:firstLine="4337" w:firstLineChars="1800"/>
        <w:jc w:val="right"/>
        <w:rPr>
          <w:rFonts w:asciiTheme="minorEastAsia" w:hAnsiTheme="minorEastAsia"/>
          <w:szCs w:val="21"/>
        </w:rPr>
      </w:pPr>
      <w:r>
        <w:rPr>
          <w:rFonts w:ascii="宋体" w:hAnsi="宋体"/>
          <w:b/>
          <w:bCs/>
          <w:sz w:val="24"/>
        </w:rPr>
        <w:br w:type="page"/>
      </w:r>
      <w:bookmarkStart w:id="17" w:name="_Toc120614284"/>
    </w:p>
    <w:bookmarkEnd w:id="17"/>
    <w:p>
      <w:pPr>
        <w:spacing w:line="560" w:lineRule="exact"/>
        <w:jc w:val="center"/>
        <w:rPr>
          <w:sz w:val="32"/>
          <w:szCs w:val="32"/>
        </w:rPr>
      </w:pPr>
    </w:p>
    <w:p>
      <w:pPr>
        <w:snapToGrid w:val="0"/>
        <w:spacing w:line="360" w:lineRule="auto"/>
        <w:outlineLvl w:val="2"/>
        <w:rPr>
          <w:rFonts w:ascii="仿宋" w:hAnsi="仿宋" w:eastAsia="仿宋" w:cs="仿宋_GB2312"/>
          <w:b/>
          <w:bCs/>
          <w:sz w:val="28"/>
          <w:szCs w:val="28"/>
        </w:rPr>
      </w:pPr>
      <w:r>
        <w:rPr>
          <w:rFonts w:ascii="仿宋" w:hAnsi="仿宋" w:eastAsia="仿宋" w:cs="仿宋_GB2312"/>
          <w:b/>
          <w:bCs/>
          <w:sz w:val="28"/>
          <w:szCs w:val="28"/>
        </w:rPr>
        <w:t>B</w:t>
      </w:r>
      <w:r>
        <w:rPr>
          <w:rFonts w:hint="eastAsia" w:ascii="仿宋" w:hAnsi="仿宋" w:eastAsia="仿宋" w:cs="仿宋_GB2312"/>
          <w:b/>
          <w:bCs/>
          <w:sz w:val="28"/>
          <w:szCs w:val="28"/>
        </w:rPr>
        <w:t>技术标（</w:t>
      </w:r>
      <w:r>
        <w:rPr>
          <w:rFonts w:ascii="Times New Roman" w:hAnsi="Times New Roman"/>
          <w:b/>
          <w:bCs/>
          <w:sz w:val="28"/>
          <w:szCs w:val="28"/>
        </w:rPr>
        <w:t>单独</w:t>
      </w:r>
      <w:r>
        <w:rPr>
          <w:rFonts w:hint="eastAsia" w:ascii="Times New Roman" w:hAnsi="Times New Roman"/>
          <w:b/>
          <w:bCs/>
          <w:sz w:val="28"/>
          <w:szCs w:val="28"/>
        </w:rPr>
        <w:t>文件夹保存</w:t>
      </w:r>
      <w:r>
        <w:rPr>
          <w:rFonts w:hint="eastAsia" w:ascii="仿宋" w:hAnsi="仿宋" w:eastAsia="仿宋" w:cs="仿宋_GB2312"/>
          <w:b/>
          <w:bCs/>
          <w:sz w:val="28"/>
          <w:szCs w:val="28"/>
        </w:rPr>
        <w:t>）</w:t>
      </w:r>
    </w:p>
    <w:p>
      <w:pPr>
        <w:spacing w:line="360" w:lineRule="auto"/>
        <w:jc w:val="center"/>
        <w:rPr>
          <w:rFonts w:ascii="宋体" w:hAnsi="宋体" w:eastAsia="宋体" w:cs="宋体"/>
          <w:b/>
          <w:bCs/>
          <w:sz w:val="24"/>
          <w:szCs w:val="24"/>
        </w:rPr>
      </w:pPr>
      <w:bookmarkStart w:id="18" w:name="_格式2__法定代表人授权书"/>
      <w:bookmarkEnd w:id="18"/>
      <w:bookmarkStart w:id="19" w:name="_Toc482212574"/>
      <w:bookmarkStart w:id="20" w:name="_Toc67838722"/>
      <w:r>
        <w:rPr>
          <w:rFonts w:hint="eastAsia" w:ascii="宋体" w:hAnsi="宋体" w:eastAsia="宋体" w:cs="宋体"/>
          <w:b/>
          <w:bCs/>
          <w:sz w:val="24"/>
          <w:szCs w:val="24"/>
        </w:rPr>
        <w:t>7、承销业绩清单（2020年1月1日-2022年6月30日）</w:t>
      </w:r>
    </w:p>
    <w:tbl>
      <w:tblPr>
        <w:tblStyle w:val="2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83"/>
        <w:gridCol w:w="1024"/>
        <w:gridCol w:w="1286"/>
        <w:gridCol w:w="1200"/>
        <w:gridCol w:w="1371"/>
        <w:gridCol w:w="745"/>
        <w:gridCol w:w="79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pPr>
              <w:jc w:val="center"/>
              <w:rPr>
                <w:rFonts w:ascii="Times New Roman" w:hAnsi="Times New Roman" w:cs="仿宋_GB2312"/>
                <w:sz w:val="24"/>
              </w:rPr>
            </w:pPr>
            <w:r>
              <w:rPr>
                <w:rFonts w:hint="eastAsia" w:ascii="Times New Roman" w:hAnsi="Times New Roman" w:cs="仿宋_GB2312"/>
                <w:sz w:val="24"/>
              </w:rPr>
              <w:t>序号</w:t>
            </w:r>
          </w:p>
        </w:tc>
        <w:tc>
          <w:tcPr>
            <w:tcW w:w="1183" w:type="dxa"/>
            <w:vAlign w:val="center"/>
          </w:tcPr>
          <w:p>
            <w:pPr>
              <w:jc w:val="center"/>
              <w:rPr>
                <w:rFonts w:ascii="Times New Roman" w:hAnsi="Times New Roman" w:cs="仿宋_GB2312"/>
                <w:sz w:val="24"/>
              </w:rPr>
            </w:pPr>
            <w:r>
              <w:rPr>
                <w:rFonts w:hint="eastAsia" w:ascii="Times New Roman" w:hAnsi="Times New Roman" w:cs="仿宋_GB2312"/>
                <w:sz w:val="24"/>
              </w:rPr>
              <w:t>发行单位</w:t>
            </w:r>
          </w:p>
        </w:tc>
        <w:tc>
          <w:tcPr>
            <w:tcW w:w="1024" w:type="dxa"/>
            <w:vAlign w:val="center"/>
          </w:tcPr>
          <w:p>
            <w:pPr>
              <w:jc w:val="center"/>
              <w:rPr>
                <w:rFonts w:ascii="Times New Roman" w:hAnsi="Times New Roman" w:cs="仿宋_GB2312"/>
                <w:sz w:val="24"/>
              </w:rPr>
            </w:pPr>
            <w:r>
              <w:rPr>
                <w:rFonts w:hint="eastAsia" w:ascii="Times New Roman" w:hAnsi="Times New Roman" w:cs="仿宋_GB2312"/>
                <w:sz w:val="24"/>
              </w:rPr>
              <w:t>注册地</w:t>
            </w:r>
          </w:p>
        </w:tc>
        <w:tc>
          <w:tcPr>
            <w:tcW w:w="1286" w:type="dxa"/>
            <w:vAlign w:val="center"/>
          </w:tcPr>
          <w:p>
            <w:pPr>
              <w:jc w:val="center"/>
              <w:rPr>
                <w:rFonts w:ascii="Times New Roman" w:hAnsi="Times New Roman" w:cs="仿宋_GB2312"/>
                <w:sz w:val="24"/>
              </w:rPr>
            </w:pPr>
            <w:r>
              <w:rPr>
                <w:rFonts w:hint="eastAsia" w:ascii="Times New Roman" w:hAnsi="Times New Roman" w:cs="仿宋_GB2312"/>
                <w:sz w:val="24"/>
              </w:rPr>
              <w:t>债券品种</w:t>
            </w:r>
          </w:p>
        </w:tc>
        <w:tc>
          <w:tcPr>
            <w:tcW w:w="1200" w:type="dxa"/>
            <w:vAlign w:val="center"/>
          </w:tcPr>
          <w:p>
            <w:pPr>
              <w:jc w:val="center"/>
              <w:rPr>
                <w:rFonts w:ascii="Times New Roman" w:hAnsi="Times New Roman" w:cs="仿宋_GB2312"/>
                <w:sz w:val="24"/>
              </w:rPr>
            </w:pPr>
            <w:r>
              <w:rPr>
                <w:rFonts w:hint="eastAsia" w:ascii="Times New Roman" w:hAnsi="Times New Roman" w:cs="仿宋_GB2312"/>
                <w:sz w:val="24"/>
              </w:rPr>
              <w:t>债券期限</w:t>
            </w:r>
          </w:p>
        </w:tc>
        <w:tc>
          <w:tcPr>
            <w:tcW w:w="1371" w:type="dxa"/>
            <w:vAlign w:val="center"/>
          </w:tcPr>
          <w:p>
            <w:pPr>
              <w:jc w:val="center"/>
              <w:rPr>
                <w:rFonts w:ascii="Times New Roman" w:hAnsi="Times New Roman" w:cs="仿宋_GB2312"/>
                <w:sz w:val="24"/>
              </w:rPr>
            </w:pPr>
            <w:r>
              <w:rPr>
                <w:rFonts w:hint="eastAsia" w:ascii="Times New Roman" w:hAnsi="Times New Roman" w:cs="仿宋_GB2312"/>
                <w:sz w:val="24"/>
              </w:rPr>
              <w:t>发行日期</w:t>
            </w:r>
          </w:p>
        </w:tc>
        <w:tc>
          <w:tcPr>
            <w:tcW w:w="745" w:type="dxa"/>
            <w:vAlign w:val="center"/>
          </w:tcPr>
          <w:p>
            <w:pPr>
              <w:jc w:val="center"/>
              <w:rPr>
                <w:rFonts w:ascii="Times New Roman" w:hAnsi="Times New Roman" w:cs="仿宋_GB2312"/>
                <w:sz w:val="24"/>
              </w:rPr>
            </w:pPr>
            <w:r>
              <w:rPr>
                <w:rFonts w:hint="eastAsia" w:ascii="Times New Roman" w:hAnsi="Times New Roman" w:cs="仿宋_GB2312"/>
                <w:sz w:val="24"/>
              </w:rPr>
              <w:t>发行金额</w:t>
            </w:r>
          </w:p>
        </w:tc>
        <w:tc>
          <w:tcPr>
            <w:tcW w:w="790" w:type="dxa"/>
            <w:vAlign w:val="center"/>
          </w:tcPr>
          <w:p>
            <w:pPr>
              <w:jc w:val="center"/>
              <w:rPr>
                <w:rFonts w:hint="default" w:ascii="Times New Roman" w:hAnsi="Times New Roman" w:cs="仿宋_GB2312" w:eastAsiaTheme="minorEastAsia"/>
                <w:sz w:val="24"/>
                <w:lang w:val="en-US" w:eastAsia="zh-CN"/>
              </w:rPr>
            </w:pPr>
            <w:r>
              <w:rPr>
                <w:rFonts w:hint="eastAsia" w:ascii="Times New Roman" w:hAnsi="Times New Roman" w:cs="仿宋_GB2312"/>
                <w:sz w:val="24"/>
              </w:rPr>
              <w:t>发行</w:t>
            </w:r>
            <w:r>
              <w:rPr>
                <w:rFonts w:hint="eastAsia" w:ascii="Times New Roman" w:hAnsi="Times New Roman" w:cs="仿宋_GB2312"/>
                <w:sz w:val="24"/>
                <w:lang w:val="en-US" w:eastAsia="zh-CN"/>
              </w:rPr>
              <w:t>支数</w:t>
            </w:r>
          </w:p>
        </w:tc>
        <w:tc>
          <w:tcPr>
            <w:tcW w:w="950" w:type="dxa"/>
            <w:vAlign w:val="center"/>
          </w:tcPr>
          <w:p>
            <w:pPr>
              <w:jc w:val="center"/>
              <w:rPr>
                <w:rFonts w:hint="eastAsia" w:ascii="Times New Roman" w:hAnsi="Times New Roman" w:cs="仿宋_GB2312"/>
                <w:sz w:val="24"/>
              </w:rPr>
            </w:pPr>
            <w:r>
              <w:rPr>
                <w:rFonts w:hint="eastAsia" w:ascii="Times New Roman" w:hAnsi="Times New Roman" w:cs="仿宋_GB2312"/>
                <w:sz w:val="24"/>
              </w:rPr>
              <w:t>发行</w:t>
            </w:r>
          </w:p>
          <w:p>
            <w:pPr>
              <w:jc w:val="center"/>
              <w:rPr>
                <w:rFonts w:hint="eastAsia" w:ascii="Times New Roman" w:hAnsi="Times New Roman" w:cs="仿宋_GB2312"/>
                <w:sz w:val="24"/>
              </w:rPr>
            </w:pPr>
            <w:r>
              <w:rPr>
                <w:rFonts w:hint="eastAsia" w:ascii="Times New Roman" w:hAnsi="Times New Roman" w:cs="仿宋_GB2312"/>
                <w:sz w:val="24"/>
              </w:rPr>
              <w:t>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19"/>
              <w:spacing w:line="560" w:lineRule="exact"/>
              <w:rPr>
                <w:rFonts w:ascii="Times New Roman" w:hAnsi="Times New Roman"/>
              </w:rPr>
            </w:pPr>
          </w:p>
        </w:tc>
        <w:tc>
          <w:tcPr>
            <w:tcW w:w="1183" w:type="dxa"/>
          </w:tcPr>
          <w:p>
            <w:pPr>
              <w:pStyle w:val="19"/>
              <w:spacing w:line="560" w:lineRule="exact"/>
              <w:rPr>
                <w:rFonts w:ascii="Times New Roman" w:hAnsi="Times New Roman"/>
              </w:rPr>
            </w:pPr>
          </w:p>
        </w:tc>
        <w:tc>
          <w:tcPr>
            <w:tcW w:w="1024" w:type="dxa"/>
          </w:tcPr>
          <w:p>
            <w:pPr>
              <w:pStyle w:val="19"/>
              <w:spacing w:line="560" w:lineRule="exact"/>
              <w:rPr>
                <w:rFonts w:ascii="Times New Roman" w:hAnsi="Times New Roman"/>
              </w:rPr>
            </w:pPr>
          </w:p>
        </w:tc>
        <w:tc>
          <w:tcPr>
            <w:tcW w:w="1286" w:type="dxa"/>
          </w:tcPr>
          <w:p>
            <w:pPr>
              <w:pStyle w:val="19"/>
              <w:spacing w:line="560" w:lineRule="exact"/>
              <w:rPr>
                <w:rFonts w:ascii="Times New Roman" w:hAnsi="Times New Roman"/>
              </w:rPr>
            </w:pPr>
          </w:p>
        </w:tc>
        <w:tc>
          <w:tcPr>
            <w:tcW w:w="1200" w:type="dxa"/>
          </w:tcPr>
          <w:p>
            <w:pPr>
              <w:pStyle w:val="19"/>
              <w:spacing w:line="560" w:lineRule="exact"/>
              <w:rPr>
                <w:rFonts w:ascii="Times New Roman" w:hAnsi="Times New Roman"/>
              </w:rPr>
            </w:pPr>
          </w:p>
        </w:tc>
        <w:tc>
          <w:tcPr>
            <w:tcW w:w="1371" w:type="dxa"/>
          </w:tcPr>
          <w:p>
            <w:pPr>
              <w:pStyle w:val="19"/>
              <w:spacing w:line="560" w:lineRule="exact"/>
              <w:rPr>
                <w:rFonts w:ascii="Times New Roman" w:hAnsi="Times New Roman"/>
              </w:rPr>
            </w:pPr>
          </w:p>
        </w:tc>
        <w:tc>
          <w:tcPr>
            <w:tcW w:w="745" w:type="dxa"/>
          </w:tcPr>
          <w:p>
            <w:pPr>
              <w:pStyle w:val="19"/>
              <w:spacing w:line="560" w:lineRule="exact"/>
              <w:rPr>
                <w:rFonts w:ascii="Times New Roman" w:hAnsi="Times New Roman"/>
              </w:rPr>
            </w:pPr>
          </w:p>
        </w:tc>
        <w:tc>
          <w:tcPr>
            <w:tcW w:w="790" w:type="dxa"/>
          </w:tcPr>
          <w:p>
            <w:pPr>
              <w:pStyle w:val="19"/>
              <w:spacing w:line="560" w:lineRule="exact"/>
              <w:rPr>
                <w:rFonts w:ascii="Times New Roman" w:hAnsi="Times New Roman"/>
              </w:rPr>
            </w:pPr>
          </w:p>
        </w:tc>
        <w:tc>
          <w:tcPr>
            <w:tcW w:w="950" w:type="dxa"/>
          </w:tcPr>
          <w:p>
            <w:pPr>
              <w:pStyle w:val="19"/>
              <w:spacing w:line="560" w:lineRule="exact"/>
              <w:rPr>
                <w:rFonts w:ascii="Times New Roman" w:hAnsi="Times New Roman"/>
              </w:rPr>
            </w:pPr>
          </w:p>
        </w:tc>
      </w:tr>
    </w:tbl>
    <w:p>
      <w:pPr>
        <w:overflowPunct w:val="0"/>
        <w:spacing w:line="560" w:lineRule="exact"/>
        <w:rPr>
          <w:rFonts w:ascii="Times New Roman" w:hAnsi="Times New Roman"/>
          <w:kern w:val="0"/>
          <w:sz w:val="24"/>
        </w:rPr>
      </w:pPr>
      <w:r>
        <w:rPr>
          <w:rFonts w:ascii="Times New Roman" w:hAnsi="Times New Roman"/>
          <w:kern w:val="0"/>
          <w:sz w:val="24"/>
        </w:rPr>
        <w:t>注：</w:t>
      </w:r>
      <w:r>
        <w:rPr>
          <w:rFonts w:hint="eastAsia" w:ascii="Times New Roman" w:hAnsi="Times New Roman"/>
          <w:kern w:val="0"/>
          <w:sz w:val="24"/>
        </w:rPr>
        <w:t>1、如有需要，此表可根据评标办法适当调整。</w:t>
      </w:r>
    </w:p>
    <w:p>
      <w:pPr>
        <w:overflowPunct w:val="0"/>
        <w:spacing w:line="560" w:lineRule="exact"/>
        <w:ind w:firstLine="480" w:firstLineChars="200"/>
        <w:rPr>
          <w:rFonts w:ascii="Times New Roman" w:hAnsi="Times New Roman"/>
          <w:kern w:val="0"/>
          <w:sz w:val="24"/>
        </w:rPr>
      </w:pPr>
      <w:r>
        <w:rPr>
          <w:rFonts w:hint="eastAsia" w:ascii="Times New Roman" w:hAnsi="Times New Roman"/>
          <w:kern w:val="0"/>
          <w:sz w:val="24"/>
        </w:rPr>
        <w:t>2、</w:t>
      </w:r>
      <w:r>
        <w:rPr>
          <w:rFonts w:hint="eastAsia" w:ascii="Times New Roman" w:hAnsi="Times New Roman"/>
          <w:kern w:val="0"/>
          <w:sz w:val="24"/>
          <w:lang w:val="en-US" w:eastAsia="zh-CN"/>
        </w:rPr>
        <w:t>根据评标办法提供相关佐证材料，所有复印件或扫描件或网络截图须</w:t>
      </w:r>
      <w:r>
        <w:rPr>
          <w:rFonts w:hint="eastAsia" w:ascii="Times New Roman" w:hAnsi="Times New Roman"/>
          <w:kern w:val="0"/>
          <w:sz w:val="24"/>
        </w:rPr>
        <w:t>加盖投标人公章。</w:t>
      </w:r>
    </w:p>
    <w:p>
      <w:pPr>
        <w:overflowPunct w:val="0"/>
        <w:spacing w:line="560" w:lineRule="exact"/>
        <w:ind w:firstLine="480" w:firstLineChars="200"/>
        <w:rPr>
          <w:rFonts w:ascii="Times New Roman" w:hAnsi="Times New Roman"/>
          <w:kern w:val="0"/>
          <w:sz w:val="24"/>
        </w:rPr>
      </w:pPr>
    </w:p>
    <w:p>
      <w:pPr>
        <w:overflowPunct w:val="0"/>
        <w:spacing w:line="560" w:lineRule="exact"/>
        <w:ind w:firstLine="480" w:firstLineChars="200"/>
        <w:rPr>
          <w:rFonts w:ascii="Times New Roman" w:hAnsi="Times New Roman"/>
          <w:kern w:val="0"/>
          <w:sz w:val="24"/>
        </w:rPr>
      </w:pPr>
    </w:p>
    <w:p>
      <w:pPr>
        <w:overflowPunct w:val="0"/>
        <w:spacing w:line="560" w:lineRule="exact"/>
        <w:ind w:firstLine="480" w:firstLineChars="200"/>
        <w:rPr>
          <w:rFonts w:ascii="Times New Roman" w:hAnsi="Times New Roman"/>
          <w:kern w:val="0"/>
          <w:sz w:val="24"/>
        </w:rPr>
      </w:pPr>
      <w:r>
        <w:rPr>
          <w:rFonts w:hint="eastAsia" w:ascii="Times New Roman" w:hAnsi="Times New Roman"/>
          <w:kern w:val="0"/>
          <w:sz w:val="24"/>
        </w:rPr>
        <w:t>投标人（</w:t>
      </w:r>
      <w:r>
        <w:rPr>
          <w:rFonts w:ascii="Times New Roman" w:hAnsi="Times New Roman"/>
          <w:kern w:val="0"/>
          <w:sz w:val="24"/>
        </w:rPr>
        <w:t>公章</w:t>
      </w:r>
      <w:r>
        <w:rPr>
          <w:rFonts w:hint="eastAsia" w:ascii="Times New Roman" w:hAnsi="Times New Roman"/>
          <w:kern w:val="0"/>
          <w:sz w:val="24"/>
        </w:rPr>
        <w:t>）</w:t>
      </w:r>
      <w:r>
        <w:rPr>
          <w:rFonts w:ascii="Times New Roman" w:hAnsi="Times New Roman"/>
          <w:kern w:val="0"/>
          <w:sz w:val="24"/>
        </w:rPr>
        <w:t xml:space="preserve">：                    </w:t>
      </w:r>
    </w:p>
    <w:p>
      <w:pPr>
        <w:overflowPunct w:val="0"/>
        <w:spacing w:line="560" w:lineRule="exact"/>
        <w:ind w:firstLine="480" w:firstLineChars="200"/>
        <w:rPr>
          <w:rFonts w:ascii="Times New Roman" w:hAnsi="Times New Roman"/>
          <w:kern w:val="0"/>
          <w:sz w:val="24"/>
        </w:rPr>
      </w:pPr>
      <w:r>
        <w:rPr>
          <w:rFonts w:ascii="Times New Roman" w:hAnsi="Times New Roman"/>
          <w:kern w:val="0"/>
          <w:sz w:val="24"/>
        </w:rPr>
        <w:t xml:space="preserve">法定代表人或被授权人（签字或盖章）：      </w:t>
      </w:r>
    </w:p>
    <w:p>
      <w:pPr>
        <w:spacing w:line="560" w:lineRule="exact"/>
        <w:ind w:firstLine="600" w:firstLineChars="250"/>
        <w:rPr>
          <w:rFonts w:ascii="Times New Roman" w:hAnsi="Times New Roman"/>
          <w:sz w:val="23"/>
          <w:szCs w:val="23"/>
        </w:rPr>
      </w:pPr>
      <w:r>
        <w:rPr>
          <w:rFonts w:ascii="Times New Roman" w:hAnsi="Times New Roman"/>
          <w:sz w:val="24"/>
        </w:rPr>
        <w:t>年    月    日</w:t>
      </w:r>
    </w:p>
    <w:p>
      <w:pPr>
        <w:pStyle w:val="19"/>
        <w:spacing w:line="560" w:lineRule="exact"/>
        <w:rPr>
          <w:rFonts w:ascii="Times New Roman" w:hAnsi="Times New Roman"/>
        </w:rPr>
      </w:pPr>
    </w:p>
    <w:p>
      <w:pPr>
        <w:snapToGrid w:val="0"/>
        <w:spacing w:line="360" w:lineRule="auto"/>
        <w:jc w:val="both"/>
        <w:outlineLvl w:val="3"/>
        <w:rPr>
          <w:rFonts w:ascii="宋体" w:hAnsi="宋体" w:eastAsia="宋体" w:cs="仿宋_GB2312"/>
          <w:sz w:val="24"/>
          <w:szCs w:val="24"/>
        </w:rPr>
      </w:pPr>
      <w:r>
        <w:rPr>
          <w:rFonts w:hint="eastAsia" w:ascii="宋体" w:hAnsi="宋体" w:cs="宋体"/>
          <w:snapToGrid w:val="0"/>
          <w:kern w:val="0"/>
          <w:sz w:val="24"/>
          <w:highlight w:val="none"/>
          <w:lang w:val="en-US" w:eastAsia="zh-CN"/>
        </w:rPr>
        <w:t>注：</w:t>
      </w:r>
      <w:r>
        <w:rPr>
          <w:rFonts w:hint="eastAsia" w:ascii="宋体" w:hAnsi="宋体" w:cs="宋体"/>
          <w:snapToGrid w:val="0"/>
          <w:kern w:val="0"/>
          <w:sz w:val="24"/>
          <w:highlight w:val="none"/>
        </w:rPr>
        <w:t>如为联合体投标</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则只需</w:t>
      </w:r>
      <w:r>
        <w:rPr>
          <w:rFonts w:hint="eastAsia" w:ascii="宋体" w:hAnsi="宋体" w:cs="宋体"/>
          <w:snapToGrid w:val="0"/>
          <w:kern w:val="0"/>
          <w:sz w:val="24"/>
          <w:highlight w:val="none"/>
        </w:rPr>
        <w:t>联合体</w:t>
      </w:r>
      <w:r>
        <w:rPr>
          <w:rFonts w:hint="eastAsia" w:ascii="宋体" w:hAnsi="宋体" w:cs="宋体"/>
          <w:snapToGrid w:val="0"/>
          <w:kern w:val="0"/>
          <w:sz w:val="24"/>
          <w:highlight w:val="none"/>
          <w:lang w:val="en-US" w:eastAsia="zh-CN"/>
        </w:rPr>
        <w:t>牵头人出具并盖章。</w:t>
      </w:r>
    </w:p>
    <w:p>
      <w:pPr>
        <w:rPr>
          <w:rFonts w:ascii="宋体" w:hAnsi="宋体" w:cs="宋体"/>
          <w:bCs/>
          <w:sz w:val="30"/>
          <w:szCs w:val="30"/>
        </w:rPr>
      </w:pPr>
      <w:r>
        <w:rPr>
          <w:rFonts w:ascii="宋体" w:hAnsi="宋体" w:cs="宋体"/>
          <w:bCs/>
          <w:sz w:val="30"/>
          <w:szCs w:val="30"/>
        </w:rPr>
        <w:br w:type="page"/>
      </w:r>
    </w:p>
    <w:p/>
    <w:bookmarkEnd w:id="19"/>
    <w:bookmarkEnd w:id="20"/>
    <w:p>
      <w:pPr>
        <w:snapToGrid w:val="0"/>
        <w:spacing w:line="360" w:lineRule="auto"/>
        <w:outlineLvl w:val="2"/>
        <w:rPr>
          <w:rFonts w:ascii="仿宋" w:hAnsi="仿宋" w:eastAsia="仿宋" w:cs="仿宋_GB2312"/>
          <w:b/>
          <w:bCs/>
          <w:sz w:val="28"/>
          <w:szCs w:val="28"/>
        </w:rPr>
      </w:pPr>
      <w:r>
        <w:rPr>
          <w:rFonts w:hint="eastAsia" w:ascii="仿宋" w:hAnsi="仿宋" w:eastAsia="仿宋" w:cs="仿宋_GB2312"/>
          <w:b/>
          <w:bCs/>
          <w:sz w:val="28"/>
          <w:szCs w:val="28"/>
        </w:rPr>
        <w:t>C商务标（</w:t>
      </w:r>
      <w:r>
        <w:rPr>
          <w:rFonts w:ascii="Times New Roman" w:hAnsi="Times New Roman"/>
          <w:b/>
          <w:bCs/>
          <w:sz w:val="28"/>
          <w:szCs w:val="28"/>
        </w:rPr>
        <w:t>单独</w:t>
      </w:r>
      <w:r>
        <w:rPr>
          <w:rFonts w:hint="eastAsia" w:ascii="Times New Roman" w:hAnsi="Times New Roman"/>
          <w:b/>
          <w:bCs/>
          <w:sz w:val="28"/>
          <w:szCs w:val="28"/>
        </w:rPr>
        <w:t>文件夹保存</w:t>
      </w:r>
      <w:r>
        <w:rPr>
          <w:rFonts w:hint="eastAsia" w:ascii="仿宋" w:hAnsi="仿宋" w:eastAsia="仿宋" w:cs="仿宋_GB2312"/>
          <w:b/>
          <w:bCs/>
          <w:sz w:val="28"/>
          <w:szCs w:val="28"/>
        </w:rPr>
        <w:t>）</w:t>
      </w:r>
    </w:p>
    <w:p>
      <w:pPr>
        <w:spacing w:line="360" w:lineRule="auto"/>
        <w:ind w:firstLine="3602" w:firstLineChars="1196"/>
        <w:rPr>
          <w:rFonts w:ascii="宋体" w:hAnsi="宋体" w:eastAsia="宋体" w:cs="宋体"/>
          <w:b/>
          <w:bCs/>
          <w:sz w:val="30"/>
          <w:szCs w:val="30"/>
        </w:rPr>
      </w:pPr>
    </w:p>
    <w:p>
      <w:pPr>
        <w:spacing w:line="360" w:lineRule="auto"/>
        <w:ind w:firstLine="3602" w:firstLineChars="1196"/>
        <w:rPr>
          <w:rFonts w:ascii="宋体" w:hAnsi="宋体" w:eastAsia="宋体" w:cs="宋体"/>
          <w:b/>
          <w:bCs/>
          <w:sz w:val="30"/>
          <w:szCs w:val="30"/>
        </w:rPr>
      </w:pPr>
      <w:r>
        <w:rPr>
          <w:rFonts w:hint="eastAsia" w:ascii="宋体" w:hAnsi="宋体" w:eastAsia="宋体" w:cs="宋体"/>
          <w:b/>
          <w:bCs/>
          <w:sz w:val="30"/>
          <w:szCs w:val="30"/>
        </w:rPr>
        <w:t>8、投标报价表</w:t>
      </w:r>
    </w:p>
    <w:p>
      <w:pPr>
        <w:spacing w:line="560" w:lineRule="exact"/>
        <w:rPr>
          <w:rFonts w:ascii="宋体" w:hAnsi="宋体" w:eastAsia="宋体" w:cs="宋体"/>
          <w:b/>
          <w:bCs/>
          <w:sz w:val="28"/>
          <w:szCs w:val="28"/>
        </w:rPr>
      </w:pPr>
    </w:p>
    <w:p>
      <w:pPr>
        <w:spacing w:line="560" w:lineRule="exact"/>
        <w:rPr>
          <w:rFonts w:ascii="宋体" w:hAnsi="宋体" w:eastAsia="宋体" w:cs="宋体"/>
          <w:sz w:val="24"/>
          <w:szCs w:val="24"/>
        </w:rPr>
      </w:pPr>
      <w:r>
        <w:rPr>
          <w:rFonts w:hint="eastAsia" w:ascii="宋体" w:hAnsi="宋体" w:eastAsia="宋体" w:cs="宋体"/>
          <w:sz w:val="24"/>
          <w:szCs w:val="24"/>
        </w:rPr>
        <w:t>致：</w:t>
      </w:r>
      <w:r>
        <w:rPr>
          <w:rFonts w:ascii="宋体" w:hAnsi="宋体" w:eastAsia="宋体" w:cs="宋体"/>
          <w:sz w:val="24"/>
          <w:szCs w:val="24"/>
          <w:u w:val="single"/>
        </w:rPr>
        <w:t xml:space="preserve">  </w:t>
      </w:r>
      <w:r>
        <w:rPr>
          <w:rFonts w:hint="eastAsia" w:ascii="宋体" w:hAnsi="宋体" w:eastAsia="宋体" w:cs="宋体"/>
          <w:sz w:val="24"/>
          <w:szCs w:val="24"/>
          <w:u w:val="single"/>
        </w:rPr>
        <w:t>南通投资管理有限公司</w:t>
      </w:r>
      <w:r>
        <w:rPr>
          <w:rFonts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jc w:val="left"/>
        <w:rPr>
          <w:rFonts w:ascii="宋体" w:hAnsi="宋体" w:eastAsia="宋体" w:cs="Times New Roman"/>
          <w:sz w:val="24"/>
          <w:szCs w:val="24"/>
        </w:rPr>
      </w:pPr>
      <w:r>
        <w:rPr>
          <w:rFonts w:ascii="宋体" w:hAnsi="宋体" w:eastAsia="宋体" w:cs="Times New Roman"/>
          <w:sz w:val="24"/>
          <w:szCs w:val="24"/>
        </w:rPr>
        <w:t xml:space="preserve">     1、我方已仔细研究了</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南通投资管理有限公司2022年非公开发行科技创新公司债券承销商选聘项目</w:t>
      </w:r>
      <w:r>
        <w:rPr>
          <w:rFonts w:hint="eastAsia" w:ascii="宋体" w:hAnsi="宋体" w:eastAsia="宋体" w:cs="Times New Roman"/>
          <w:sz w:val="24"/>
          <w:szCs w:val="24"/>
          <w:u w:val="single"/>
          <w:lang w:eastAsia="zh-CN"/>
        </w:rPr>
        <w:t>（WLDL202209090）</w:t>
      </w:r>
      <w:r>
        <w:rPr>
          <w:rFonts w:ascii="宋体" w:hAnsi="宋体" w:eastAsia="宋体" w:cs="Times New Roman"/>
          <w:sz w:val="24"/>
          <w:szCs w:val="24"/>
          <w:u w:val="single"/>
        </w:rPr>
        <w:t xml:space="preserve"> </w:t>
      </w:r>
      <w:r>
        <w:rPr>
          <w:rFonts w:hint="eastAsia" w:ascii="宋体" w:hAnsi="宋体" w:eastAsia="宋体" w:cs="Times New Roman"/>
          <w:sz w:val="24"/>
          <w:szCs w:val="24"/>
        </w:rPr>
        <w:t>的招标</w:t>
      </w:r>
      <w:r>
        <w:rPr>
          <w:rFonts w:hint="eastAsia" w:ascii="宋体" w:hAnsi="宋体" w:eastAsia="宋体" w:cs="宋体"/>
          <w:kern w:val="0"/>
          <w:sz w:val="24"/>
          <w:szCs w:val="24"/>
        </w:rPr>
        <w:t>文件</w:t>
      </w:r>
      <w:r>
        <w:rPr>
          <w:rFonts w:hint="eastAsia" w:ascii="宋体" w:hAnsi="宋体" w:eastAsia="宋体" w:cs="Times New Roman"/>
          <w:sz w:val="24"/>
          <w:szCs w:val="24"/>
        </w:rPr>
        <w:t>的全部内容，愿意就该项目的年承销费率给出如下报价</w:t>
      </w:r>
      <w:r>
        <w:rPr>
          <w:rFonts w:hint="eastAsia" w:ascii="宋体" w:hAnsi="宋体" w:eastAsia="宋体" w:cs="宋体"/>
          <w:sz w:val="24"/>
          <w:szCs w:val="24"/>
        </w:rPr>
        <w:t>（小数点后保留两位）</w:t>
      </w:r>
      <w:r>
        <w:rPr>
          <w:rFonts w:hint="eastAsia" w:ascii="宋体" w:hAnsi="宋体" w:eastAsia="宋体" w:cs="Times New Roman"/>
          <w:sz w:val="24"/>
          <w:szCs w:val="24"/>
        </w:rPr>
        <w:t>：</w:t>
      </w:r>
    </w:p>
    <w:p>
      <w:pPr>
        <w:spacing w:line="560" w:lineRule="exact"/>
        <w:ind w:firstLine="480" w:firstLineChars="200"/>
        <w:jc w:val="left"/>
        <w:rPr>
          <w:rFonts w:ascii="宋体" w:hAnsi="宋体" w:eastAsia="宋体" w:cs="宋体"/>
          <w:sz w:val="24"/>
          <w:szCs w:val="24"/>
        </w:rPr>
      </w:pPr>
      <w:r>
        <w:rPr>
          <w:rFonts w:hint="eastAsia" w:ascii="宋体" w:hAnsi="宋体" w:eastAsia="宋体" w:cs="Times New Roman"/>
          <w:sz w:val="24"/>
          <w:szCs w:val="24"/>
        </w:rPr>
        <w:t>大写</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千分之</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600" w:firstLineChars="250"/>
        <w:jc w:val="left"/>
        <w:rPr>
          <w:rFonts w:ascii="宋体" w:hAnsi="宋体" w:eastAsia="宋体" w:cs="Times New Roman"/>
          <w:sz w:val="24"/>
          <w:szCs w:val="24"/>
        </w:rPr>
      </w:pPr>
      <w:r>
        <w:rPr>
          <w:rFonts w:ascii="宋体" w:hAnsi="宋体" w:eastAsia="宋体" w:cs="Times New Roman"/>
          <w:sz w:val="24"/>
          <w:szCs w:val="24"/>
        </w:rPr>
        <w:t>2、我方承诺在服务期限内，按招标</w:t>
      </w:r>
      <w:r>
        <w:rPr>
          <w:rFonts w:hint="eastAsia" w:ascii="宋体" w:hAnsi="宋体" w:eastAsia="宋体" w:cs="宋体"/>
          <w:sz w:val="24"/>
          <w:szCs w:val="24"/>
        </w:rPr>
        <w:t>文件的规定履行合同责任和义务</w:t>
      </w:r>
      <w:r>
        <w:rPr>
          <w:rFonts w:hint="eastAsia" w:ascii="宋体" w:hAnsi="宋体" w:eastAsia="宋体" w:cs="Times New Roman"/>
          <w:sz w:val="24"/>
          <w:szCs w:val="24"/>
        </w:rPr>
        <w:t>，实现服务目标。</w:t>
      </w:r>
    </w:p>
    <w:p>
      <w:pPr>
        <w:spacing w:line="560" w:lineRule="exact"/>
        <w:ind w:firstLine="600" w:firstLineChars="250"/>
        <w:rPr>
          <w:rFonts w:ascii="宋体" w:hAnsi="宋体" w:eastAsia="宋体" w:cs="Times New Roman"/>
          <w:sz w:val="24"/>
          <w:szCs w:val="24"/>
        </w:rPr>
      </w:pPr>
      <w:r>
        <w:rPr>
          <w:rFonts w:ascii="宋体" w:hAnsi="宋体" w:eastAsia="宋体" w:cs="Times New Roman"/>
          <w:sz w:val="24"/>
          <w:szCs w:val="24"/>
        </w:rPr>
        <w:t>3、我方承诺在招标文件规定的投标有效期内不修改、撤销</w:t>
      </w:r>
      <w:r>
        <w:rPr>
          <w:rFonts w:hint="eastAsia" w:ascii="宋体" w:hAnsi="宋体" w:eastAsia="宋体" w:cs="Times New Roman"/>
          <w:sz w:val="24"/>
          <w:szCs w:val="24"/>
        </w:rPr>
        <w:t>投标</w:t>
      </w:r>
      <w:r>
        <w:rPr>
          <w:rFonts w:ascii="宋体" w:hAnsi="宋体" w:eastAsia="宋体" w:cs="Times New Roman"/>
          <w:sz w:val="24"/>
          <w:szCs w:val="24"/>
        </w:rPr>
        <w:t>文件。</w:t>
      </w:r>
    </w:p>
    <w:p>
      <w:pPr>
        <w:spacing w:line="560" w:lineRule="exact"/>
        <w:ind w:firstLine="600" w:firstLineChars="250"/>
        <w:rPr>
          <w:rFonts w:ascii="宋体" w:hAnsi="宋体" w:eastAsia="宋体" w:cs="Times New Roman"/>
          <w:sz w:val="24"/>
          <w:szCs w:val="24"/>
        </w:rPr>
      </w:pPr>
      <w:r>
        <w:rPr>
          <w:rFonts w:ascii="宋体" w:hAnsi="宋体" w:eastAsia="宋体" w:cs="Times New Roman"/>
          <w:sz w:val="24"/>
          <w:szCs w:val="24"/>
        </w:rPr>
        <w:t>4、我方中标：</w:t>
      </w:r>
    </w:p>
    <w:p>
      <w:pPr>
        <w:spacing w:line="56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1）我方承诺在收到</w:t>
      </w:r>
      <w:r>
        <w:rPr>
          <w:rFonts w:hint="eastAsia" w:ascii="宋体" w:hAnsi="宋体" w:eastAsia="宋体" w:cs="Times New Roman"/>
          <w:sz w:val="24"/>
          <w:szCs w:val="24"/>
        </w:rPr>
        <w:t>中标</w:t>
      </w:r>
      <w:r>
        <w:rPr>
          <w:rFonts w:ascii="宋体" w:hAnsi="宋体" w:eastAsia="宋体" w:cs="Times New Roman"/>
          <w:sz w:val="24"/>
          <w:szCs w:val="24"/>
        </w:rPr>
        <w:t>通知书后，在</w:t>
      </w:r>
      <w:r>
        <w:rPr>
          <w:rFonts w:hint="eastAsia" w:ascii="宋体" w:hAnsi="宋体" w:eastAsia="宋体" w:cs="Times New Roman"/>
          <w:sz w:val="24"/>
          <w:szCs w:val="24"/>
        </w:rPr>
        <w:t>中标</w:t>
      </w:r>
      <w:r>
        <w:rPr>
          <w:rFonts w:ascii="宋体" w:hAnsi="宋体" w:eastAsia="宋体" w:cs="Times New Roman"/>
          <w:sz w:val="24"/>
          <w:szCs w:val="24"/>
        </w:rPr>
        <w:t>通知书规定的期限内与你方签订合同。</w:t>
      </w:r>
    </w:p>
    <w:p>
      <w:pPr>
        <w:spacing w:line="56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2）我方将严格履行本投标文件中的全部承诺和责任，并遵守招标文件中对投标单位的所有规定。</w:t>
      </w:r>
    </w:p>
    <w:p>
      <w:pPr>
        <w:spacing w:line="560" w:lineRule="exact"/>
        <w:ind w:firstLine="600" w:firstLineChars="250"/>
        <w:rPr>
          <w:rFonts w:ascii="宋体" w:hAnsi="宋体" w:eastAsia="宋体" w:cs="Times New Roman"/>
          <w:sz w:val="24"/>
          <w:szCs w:val="24"/>
        </w:rPr>
      </w:pPr>
      <w:r>
        <w:rPr>
          <w:rFonts w:ascii="宋体" w:hAnsi="宋体" w:eastAsia="宋体" w:cs="Times New Roman"/>
          <w:sz w:val="24"/>
          <w:szCs w:val="24"/>
        </w:rPr>
        <w:t>5、我方在此声明，所递交的投标文件及有关资料内容完整、真实和准确</w:t>
      </w:r>
      <w:r>
        <w:rPr>
          <w:rFonts w:hint="eastAsia" w:ascii="宋体" w:hAnsi="宋体" w:eastAsia="宋体" w:cs="Times New Roman"/>
          <w:sz w:val="24"/>
          <w:szCs w:val="24"/>
        </w:rPr>
        <w:t>，并愿意对此承担法律责任</w:t>
      </w:r>
      <w:r>
        <w:rPr>
          <w:rFonts w:ascii="宋体" w:hAnsi="宋体" w:eastAsia="宋体" w:cs="Times New Roman"/>
          <w:sz w:val="24"/>
          <w:szCs w:val="24"/>
        </w:rPr>
        <w:t xml:space="preserve">。  </w:t>
      </w:r>
    </w:p>
    <w:p>
      <w:pPr>
        <w:tabs>
          <w:tab w:val="left" w:pos="5665"/>
          <w:tab w:val="right" w:pos="8360"/>
        </w:tabs>
        <w:spacing w:line="560" w:lineRule="exact"/>
        <w:ind w:right="42" w:firstLine="1560" w:firstLineChars="650"/>
        <w:rPr>
          <w:rFonts w:ascii="宋体" w:hAnsi="宋体" w:eastAsia="宋体" w:cs="宋体"/>
          <w:sz w:val="24"/>
          <w:szCs w:val="24"/>
        </w:rPr>
      </w:pPr>
    </w:p>
    <w:p>
      <w:pPr>
        <w:tabs>
          <w:tab w:val="left" w:pos="5665"/>
          <w:tab w:val="right" w:pos="8360"/>
        </w:tabs>
        <w:spacing w:line="560" w:lineRule="exact"/>
        <w:ind w:right="42"/>
        <w:jc w:val="left"/>
        <w:rPr>
          <w:rFonts w:ascii="宋体" w:hAnsi="宋体" w:eastAsia="宋体" w:cs="宋体"/>
          <w:sz w:val="24"/>
          <w:szCs w:val="24"/>
          <w:u w:val="single"/>
        </w:rPr>
      </w:pPr>
      <w:r>
        <w:rPr>
          <w:rFonts w:hint="eastAsia" w:ascii="宋体" w:hAnsi="宋体" w:eastAsia="宋体" w:cs="宋体"/>
          <w:sz w:val="24"/>
          <w:szCs w:val="24"/>
        </w:rPr>
        <w:t>投标人（公章</w:t>
      </w:r>
      <w:r>
        <w:rPr>
          <w:rFonts w:ascii="宋体" w:hAnsi="宋体" w:eastAsia="宋体" w:cs="宋体"/>
          <w:sz w:val="24"/>
          <w:szCs w:val="24"/>
        </w:rPr>
        <w:t>)：</w:t>
      </w:r>
    </w:p>
    <w:p>
      <w:pPr>
        <w:tabs>
          <w:tab w:val="left" w:pos="5665"/>
          <w:tab w:val="right" w:pos="8360"/>
        </w:tabs>
        <w:spacing w:line="560" w:lineRule="exact"/>
        <w:ind w:right="42"/>
        <w:rPr>
          <w:rFonts w:ascii="宋体" w:hAnsi="宋体" w:eastAsia="宋体" w:cs="宋体"/>
          <w:sz w:val="24"/>
          <w:szCs w:val="24"/>
          <w:u w:val="single"/>
        </w:rPr>
      </w:pPr>
      <w:r>
        <w:rPr>
          <w:rFonts w:hint="eastAsia" w:ascii="宋体" w:hAnsi="宋体" w:eastAsia="宋体" w:cs="宋体"/>
          <w:sz w:val="24"/>
          <w:szCs w:val="24"/>
        </w:rPr>
        <w:t>法定代表人或</w:t>
      </w:r>
      <w:r>
        <w:rPr>
          <w:rFonts w:hint="eastAsia" w:ascii="宋体" w:hAnsi="宋体" w:eastAsia="宋体" w:cs="仿宋_GB2312"/>
          <w:sz w:val="24"/>
          <w:szCs w:val="24"/>
        </w:rPr>
        <w:t>被授权人（签字或盖章）</w:t>
      </w:r>
      <w:r>
        <w:rPr>
          <w:rFonts w:hint="eastAsia" w:ascii="宋体" w:hAnsi="宋体" w:eastAsia="宋体" w:cs="宋体"/>
          <w:sz w:val="24"/>
          <w:szCs w:val="24"/>
        </w:rPr>
        <w:t>：</w:t>
      </w:r>
    </w:p>
    <w:p>
      <w:pPr>
        <w:spacing w:line="560" w:lineRule="exact"/>
        <w:ind w:firstLine="480" w:firstLineChars="200"/>
        <w:jc w:val="right"/>
        <w:rPr>
          <w:rFonts w:hint="eastAsia" w:ascii="Times New Roman" w:hAnsi="宋体" w:eastAsia="宋体" w:cs="宋体"/>
          <w:sz w:val="24"/>
          <w:szCs w:val="24"/>
        </w:rPr>
      </w:pPr>
      <w:r>
        <w:rPr>
          <w:rFonts w:hint="eastAsia" w:ascii="Times New Roman" w:hAnsi="宋体" w:eastAsia="宋体" w:cs="宋体"/>
          <w:sz w:val="24"/>
          <w:szCs w:val="24"/>
        </w:rPr>
        <w:t xml:space="preserve">二○二二年 </w:t>
      </w:r>
      <w:r>
        <w:rPr>
          <w:rFonts w:ascii="Times New Roman" w:hAnsi="宋体" w:eastAsia="宋体" w:cs="宋体"/>
          <w:sz w:val="24"/>
          <w:szCs w:val="24"/>
        </w:rPr>
        <w:t xml:space="preserve">  </w:t>
      </w:r>
      <w:r>
        <w:rPr>
          <w:rFonts w:hint="eastAsia" w:ascii="Times New Roman" w:hAnsi="宋体" w:eastAsia="宋体" w:cs="宋体"/>
          <w:sz w:val="24"/>
          <w:szCs w:val="24"/>
        </w:rPr>
        <w:t xml:space="preserve">月 </w:t>
      </w:r>
      <w:r>
        <w:rPr>
          <w:rFonts w:ascii="Times New Roman" w:hAnsi="宋体" w:eastAsia="宋体" w:cs="宋体"/>
          <w:sz w:val="24"/>
          <w:szCs w:val="24"/>
        </w:rPr>
        <w:t xml:space="preserve">  </w:t>
      </w:r>
      <w:r>
        <w:rPr>
          <w:rFonts w:hint="eastAsia" w:ascii="Times New Roman" w:hAnsi="宋体" w:eastAsia="宋体" w:cs="宋体"/>
          <w:sz w:val="24"/>
          <w:szCs w:val="24"/>
        </w:rPr>
        <w:t>日</w:t>
      </w:r>
    </w:p>
    <w:p>
      <w:pPr>
        <w:snapToGrid w:val="0"/>
        <w:spacing w:line="360" w:lineRule="auto"/>
        <w:jc w:val="both"/>
        <w:outlineLvl w:val="3"/>
        <w:rPr>
          <w:rFonts w:hint="eastAsia" w:ascii="宋体" w:hAnsi="宋体" w:cs="宋体"/>
          <w:snapToGrid w:val="0"/>
          <w:kern w:val="0"/>
          <w:sz w:val="24"/>
          <w:highlight w:val="none"/>
          <w:lang w:val="en-US" w:eastAsia="zh-CN"/>
        </w:rPr>
      </w:pPr>
    </w:p>
    <w:p>
      <w:pPr>
        <w:snapToGrid w:val="0"/>
        <w:spacing w:line="360" w:lineRule="auto"/>
        <w:jc w:val="both"/>
        <w:outlineLvl w:val="3"/>
      </w:pPr>
      <w:r>
        <w:rPr>
          <w:rFonts w:hint="eastAsia" w:ascii="宋体" w:hAnsi="宋体" w:cs="宋体"/>
          <w:snapToGrid w:val="0"/>
          <w:kern w:val="0"/>
          <w:sz w:val="24"/>
          <w:highlight w:val="none"/>
          <w:lang w:val="en-US" w:eastAsia="zh-CN"/>
        </w:rPr>
        <w:t>注：</w:t>
      </w:r>
      <w:r>
        <w:rPr>
          <w:rFonts w:hint="eastAsia" w:ascii="宋体" w:hAnsi="宋体" w:cs="宋体"/>
          <w:snapToGrid w:val="0"/>
          <w:kern w:val="0"/>
          <w:sz w:val="24"/>
          <w:highlight w:val="none"/>
        </w:rPr>
        <w:t>如为联合体投标</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则只需</w:t>
      </w:r>
      <w:r>
        <w:rPr>
          <w:rFonts w:hint="eastAsia" w:ascii="宋体" w:hAnsi="宋体" w:cs="宋体"/>
          <w:snapToGrid w:val="0"/>
          <w:kern w:val="0"/>
          <w:sz w:val="24"/>
          <w:highlight w:val="none"/>
        </w:rPr>
        <w:t>联合体</w:t>
      </w:r>
      <w:r>
        <w:rPr>
          <w:rFonts w:hint="eastAsia" w:ascii="宋体" w:hAnsi="宋体" w:cs="宋体"/>
          <w:snapToGrid w:val="0"/>
          <w:kern w:val="0"/>
          <w:sz w:val="24"/>
          <w:highlight w:val="none"/>
          <w:lang w:val="en-US" w:eastAsia="zh-CN"/>
        </w:rPr>
        <w:t>牵头人出具并盖章。</w:t>
      </w:r>
    </w:p>
    <w:sectPr>
      <w:footerReference r:id="rId5" w:type="default"/>
      <w:pgSz w:w="11906" w:h="16838"/>
      <w:pgMar w:top="1440" w:right="1286" w:bottom="1366" w:left="1800" w:header="851" w:footer="765"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eastAsia="宋体"/>
        <w:lang w:val="en-US" w:eastAsia="zh-CN"/>
      </w:rPr>
    </w:pPr>
    <w:r>
      <w:rPr>
        <w:rFonts w:hint="eastAsia" w:ascii="宋体" w:hAnsi="宋体" w:eastAsia="宋体" w:cs="宋体"/>
        <w:kern w:val="0"/>
        <w:sz w:val="24"/>
        <w:szCs w:val="24"/>
        <w:shd w:val="clear" w:color="auto" w:fill="FFFFFF"/>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eastAsia="宋体"/>
        <w:lang w:val="en-US" w:eastAsia="zh-CN"/>
      </w:rPr>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w:r>
    <w:r>
      <w:rPr>
        <w:rFonts w:hint="eastAsia" w:ascii="宋体" w:hAnsi="宋体" w:eastAsia="宋体" w:cs="宋体"/>
        <w:kern w:val="0"/>
        <w:sz w:val="24"/>
        <w:szCs w:val="24"/>
        <w:shd w:val="clear" w:color="auto" w:fill="FFFFFF"/>
        <w:lang w:val="en-US" w:eastAsia="zh-CN"/>
      </w:rPr>
      <w:t xml:space="preserve"> </w:t>
    </w:r>
    <w:r>
      <w:rPr>
        <w:rFonts w:hint="eastAsia" w:ascii="宋体" w:hAnsi="宋体" w:eastAsia="宋体" w:cs="宋体"/>
        <w:kern w:val="0"/>
        <w:sz w:val="24"/>
        <w:szCs w:val="24"/>
        <w:shd w:val="clear" w:color="auto" w:fill="FFFFFF"/>
      </w:rPr>
      <w:drawing>
        <wp:inline distT="0" distB="0" distL="114300" distR="114300">
          <wp:extent cx="599440" cy="289560"/>
          <wp:effectExtent l="0" t="0" r="10160" b="15240"/>
          <wp:docPr id="2" name="图片 2"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万隆"/>
                  <pic:cNvPicPr>
                    <a:picLocks noChangeAspect="1"/>
                  </pic:cNvPicPr>
                </pic:nvPicPr>
                <pic:blipFill>
                  <a:blip r:embed="rId1"/>
                  <a:stretch>
                    <a:fillRect/>
                  </a:stretch>
                </pic:blipFill>
                <pic:spPr>
                  <a:xfrm>
                    <a:off x="0" y="0"/>
                    <a:ext cx="599440" cy="289560"/>
                  </a:xfrm>
                  <a:prstGeom prst="rect">
                    <a:avLst/>
                  </a:prstGeom>
                </pic:spPr>
              </pic:pic>
            </a:graphicData>
          </a:graphic>
        </wp:inline>
      </w:drawing>
    </w:r>
    <w:r>
      <w:rPr>
        <w:rFonts w:hint="eastAsia" w:ascii="宋体" w:hAnsi="宋体" w:eastAsia="宋体" w:cs="宋体"/>
        <w:kern w:val="0"/>
        <w:sz w:val="24"/>
        <w:szCs w:val="24"/>
        <w:shd w:val="clear" w:color="auto" w:fill="FFFFFF"/>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default" w:eastAsia="宋体"/>
        <w:b w:val="0"/>
        <w:bCs w:val="0"/>
        <w:sz w:val="18"/>
        <w:szCs w:val="18"/>
        <w:u w:val="none"/>
        <w:lang w:val="en-US" w:eastAsia="zh-CN"/>
      </w:rPr>
    </w:pPr>
    <w:r>
      <w:rPr>
        <w:rFonts w:hint="eastAsia" w:ascii="宋体" w:hAnsi="宋体" w:eastAsia="宋体" w:cs="宋体"/>
        <w:b w:val="0"/>
        <w:bCs w:val="0"/>
        <w:kern w:val="0"/>
        <w:sz w:val="18"/>
        <w:szCs w:val="18"/>
        <w:u w:val="none"/>
      </w:rPr>
      <w:t xml:space="preserve"> </w:t>
    </w:r>
    <w:r>
      <w:rPr>
        <w:rFonts w:hint="eastAsia" w:ascii="宋体" w:hAnsi="宋体" w:eastAsia="宋体" w:cs="Times New Roman"/>
        <w:b w:val="0"/>
        <w:bCs w:val="0"/>
        <w:sz w:val="18"/>
        <w:szCs w:val="18"/>
        <w:u w:val="none"/>
      </w:rPr>
      <w:t>南通投资管理有限公司2022年非公开发行科技创新</w:t>
    </w:r>
    <w:r>
      <w:rPr>
        <w:rFonts w:hint="eastAsia" w:ascii="宋体" w:hAnsi="宋体" w:eastAsia="宋体" w:cs="Times New Roman"/>
        <w:b w:val="0"/>
        <w:bCs w:val="0"/>
        <w:sz w:val="18"/>
        <w:szCs w:val="18"/>
        <w:u w:val="none"/>
        <w:lang w:val="en-US" w:eastAsia="zh-CN"/>
      </w:rPr>
      <w:t>公司</w:t>
    </w:r>
    <w:r>
      <w:rPr>
        <w:rFonts w:hint="eastAsia" w:ascii="宋体" w:hAnsi="宋体" w:eastAsia="宋体" w:cs="Times New Roman"/>
        <w:b w:val="0"/>
        <w:bCs w:val="0"/>
        <w:sz w:val="18"/>
        <w:szCs w:val="18"/>
        <w:u w:val="none"/>
      </w:rPr>
      <w:t>债券承销商选聘项目</w:t>
    </w:r>
    <w:r>
      <w:rPr>
        <w:rFonts w:hint="eastAsia" w:ascii="宋体" w:hAnsi="宋体" w:eastAsia="宋体" w:cs="Times New Roman"/>
        <w:b w:val="0"/>
        <w:bCs w:val="0"/>
        <w:sz w:val="18"/>
        <w:szCs w:val="18"/>
        <w:u w:val="none"/>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145B8"/>
    <w:multiLevelType w:val="multilevel"/>
    <w:tmpl w:val="1A0145B8"/>
    <w:lvl w:ilvl="0" w:tentative="0">
      <w:start w:val="1"/>
      <w:numFmt w:val="bullet"/>
      <w:pStyle w:val="53"/>
      <w:lvlText w:val=""/>
      <w:lvlJc w:val="left"/>
      <w:pPr>
        <w:tabs>
          <w:tab w:val="left" w:pos="840"/>
        </w:tabs>
        <w:ind w:left="840" w:hanging="420"/>
      </w:pPr>
      <w:rPr>
        <w:rFonts w:hint="default" w:ascii="Wingdings" w:hAnsi="Wingdings"/>
        <w:color w:val="000080"/>
        <w:sz w:val="15"/>
        <w:szCs w:val="15"/>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64DD04F4"/>
    <w:multiLevelType w:val="singleLevel"/>
    <w:tmpl w:val="64DD04F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xMWU0MDBiYTAyZDU0NmUyMDVjNTBjZWY5ZTczNWIifQ=="/>
  </w:docVars>
  <w:rsids>
    <w:rsidRoot w:val="00BD217F"/>
    <w:rsid w:val="000F776D"/>
    <w:rsid w:val="00271566"/>
    <w:rsid w:val="002D42C0"/>
    <w:rsid w:val="00346EA6"/>
    <w:rsid w:val="004B0469"/>
    <w:rsid w:val="006463BB"/>
    <w:rsid w:val="0073127C"/>
    <w:rsid w:val="00850011"/>
    <w:rsid w:val="009D5FED"/>
    <w:rsid w:val="00B3009D"/>
    <w:rsid w:val="00B87867"/>
    <w:rsid w:val="00BD217F"/>
    <w:rsid w:val="00C719FE"/>
    <w:rsid w:val="00DC3517"/>
    <w:rsid w:val="00FE5E5D"/>
    <w:rsid w:val="01442619"/>
    <w:rsid w:val="02781BC8"/>
    <w:rsid w:val="04717561"/>
    <w:rsid w:val="05A351AD"/>
    <w:rsid w:val="06535E58"/>
    <w:rsid w:val="080071EF"/>
    <w:rsid w:val="085A3FFF"/>
    <w:rsid w:val="086333E1"/>
    <w:rsid w:val="0B9F1F73"/>
    <w:rsid w:val="0DBC505E"/>
    <w:rsid w:val="0FB32491"/>
    <w:rsid w:val="114B271D"/>
    <w:rsid w:val="13B9785F"/>
    <w:rsid w:val="13F655C9"/>
    <w:rsid w:val="16777D74"/>
    <w:rsid w:val="16A14621"/>
    <w:rsid w:val="1EB4368D"/>
    <w:rsid w:val="20181E78"/>
    <w:rsid w:val="212F2190"/>
    <w:rsid w:val="220B3421"/>
    <w:rsid w:val="26612E05"/>
    <w:rsid w:val="26691593"/>
    <w:rsid w:val="287A1946"/>
    <w:rsid w:val="2AF31AF7"/>
    <w:rsid w:val="2B3C75E0"/>
    <w:rsid w:val="2B7E52A9"/>
    <w:rsid w:val="2CBB3A08"/>
    <w:rsid w:val="2FC22BE4"/>
    <w:rsid w:val="327D55FF"/>
    <w:rsid w:val="33B07D66"/>
    <w:rsid w:val="372A05A6"/>
    <w:rsid w:val="38FA435F"/>
    <w:rsid w:val="3A002C8A"/>
    <w:rsid w:val="3E623B69"/>
    <w:rsid w:val="426E0BA8"/>
    <w:rsid w:val="44D51481"/>
    <w:rsid w:val="47C87B80"/>
    <w:rsid w:val="486F6978"/>
    <w:rsid w:val="4B7D0C82"/>
    <w:rsid w:val="4C3B4DC5"/>
    <w:rsid w:val="4EFD0A57"/>
    <w:rsid w:val="511E6A63"/>
    <w:rsid w:val="55B47996"/>
    <w:rsid w:val="57236B81"/>
    <w:rsid w:val="5F9C61CC"/>
    <w:rsid w:val="60194173"/>
    <w:rsid w:val="6320666B"/>
    <w:rsid w:val="63B8232D"/>
    <w:rsid w:val="640F6E0B"/>
    <w:rsid w:val="64C23E7D"/>
    <w:rsid w:val="66910451"/>
    <w:rsid w:val="675F3C06"/>
    <w:rsid w:val="6881686E"/>
    <w:rsid w:val="6B5773C0"/>
    <w:rsid w:val="6DC84A5A"/>
    <w:rsid w:val="73462E4B"/>
    <w:rsid w:val="73850FED"/>
    <w:rsid w:val="7B5072B0"/>
    <w:rsid w:val="7C564A1F"/>
    <w:rsid w:val="7C805D22"/>
    <w:rsid w:val="7ED973A3"/>
    <w:rsid w:val="7EF83BA3"/>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4"/>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82"/>
    </w:pPr>
    <w:rPr>
      <w:b/>
      <w:sz w:val="24"/>
    </w:rPr>
  </w:style>
  <w:style w:type="paragraph" w:styleId="3">
    <w:name w:val="Body Text"/>
    <w:basedOn w:val="1"/>
    <w:next w:val="1"/>
    <w:link w:val="47"/>
    <w:unhideWhenUsed/>
    <w:qFormat/>
    <w:uiPriority w:val="99"/>
    <w:pPr>
      <w:spacing w:after="120"/>
    </w:pPr>
  </w:style>
  <w:style w:type="paragraph" w:styleId="7">
    <w:name w:val="Normal Indent"/>
    <w:basedOn w:val="1"/>
    <w:link w:val="59"/>
    <w:qFormat/>
    <w:uiPriority w:val="0"/>
    <w:pPr>
      <w:ind w:firstLine="420"/>
    </w:pPr>
    <w:rPr>
      <w:rFonts w:ascii="Times New Roman" w:hAnsi="Times New Roman" w:eastAsia="宋体" w:cs="Times New Roman"/>
      <w:kern w:val="0"/>
      <w:sz w:val="20"/>
      <w:szCs w:val="20"/>
    </w:rPr>
  </w:style>
  <w:style w:type="paragraph" w:styleId="8">
    <w:name w:val="Document Map"/>
    <w:basedOn w:val="1"/>
    <w:link w:val="45"/>
    <w:semiHidden/>
    <w:unhideWhenUsed/>
    <w:qFormat/>
    <w:uiPriority w:val="99"/>
    <w:rPr>
      <w:rFonts w:ascii="宋体" w:eastAsia="宋体"/>
      <w:sz w:val="18"/>
      <w:szCs w:val="18"/>
    </w:rPr>
  </w:style>
  <w:style w:type="paragraph" w:styleId="9">
    <w:name w:val="annotation text"/>
    <w:basedOn w:val="1"/>
    <w:link w:val="46"/>
    <w:semiHidden/>
    <w:unhideWhenUsed/>
    <w:qFormat/>
    <w:uiPriority w:val="99"/>
    <w:pPr>
      <w:jc w:val="left"/>
    </w:pPr>
    <w:rPr>
      <w:sz w:val="24"/>
      <w:szCs w:val="24"/>
    </w:rPr>
  </w:style>
  <w:style w:type="paragraph" w:styleId="10">
    <w:name w:val="Body Text Indent"/>
    <w:basedOn w:val="1"/>
    <w:link w:val="39"/>
    <w:unhideWhenUsed/>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link w:val="48"/>
    <w:qFormat/>
    <w:uiPriority w:val="0"/>
    <w:rPr>
      <w:rFonts w:ascii="宋体" w:hAnsi="Courier New" w:eastAsia="宋体" w:cs="Courier New"/>
      <w:szCs w:val="21"/>
    </w:rPr>
  </w:style>
  <w:style w:type="paragraph" w:styleId="13">
    <w:name w:val="Date"/>
    <w:basedOn w:val="1"/>
    <w:next w:val="1"/>
    <w:link w:val="41"/>
    <w:unhideWhenUsed/>
    <w:qFormat/>
    <w:uiPriority w:val="0"/>
    <w:pPr>
      <w:ind w:left="100" w:leftChars="2500"/>
    </w:pPr>
  </w:style>
  <w:style w:type="paragraph" w:styleId="14">
    <w:name w:val="Body Text Indent 2"/>
    <w:basedOn w:val="1"/>
    <w:link w:val="49"/>
    <w:semiHidden/>
    <w:unhideWhenUsed/>
    <w:qFormat/>
    <w:uiPriority w:val="99"/>
    <w:pPr>
      <w:spacing w:after="120" w:line="480" w:lineRule="auto"/>
      <w:ind w:left="420" w:leftChars="200"/>
    </w:pPr>
  </w:style>
  <w:style w:type="paragraph" w:styleId="15">
    <w:name w:val="Balloon Text"/>
    <w:basedOn w:val="1"/>
    <w:link w:val="50"/>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Arial" w:hAnsi="Arial" w:cs="Arial"/>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annotation subject"/>
    <w:basedOn w:val="9"/>
    <w:next w:val="9"/>
    <w:link w:val="51"/>
    <w:qFormat/>
    <w:uiPriority w:val="99"/>
    <w:rPr>
      <w:b/>
      <w:bCs/>
      <w:sz w:val="21"/>
    </w:rPr>
  </w:style>
  <w:style w:type="paragraph" w:styleId="22">
    <w:name w:val="Body Text First Indent 2"/>
    <w:basedOn w:val="10"/>
    <w:link w:val="40"/>
    <w:unhideWhenUsed/>
    <w:qFormat/>
    <w:uiPriority w:val="99"/>
    <w:pPr>
      <w:ind w:firstLine="420" w:firstLineChars="200"/>
    </w:pPr>
    <w:rPr>
      <w:rFonts w:ascii="Times New Roman" w:hAnsi="Times New Roman" w:eastAsia="宋体" w:cs="Times New Roman"/>
      <w:szCs w:val="21"/>
    </w:rPr>
  </w:style>
  <w:style w:type="table" w:styleId="24">
    <w:name w:val="Table Grid"/>
    <w:basedOn w:val="2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semiHidden/>
    <w:unhideWhenUsed/>
    <w:qFormat/>
    <w:uiPriority w:val="99"/>
    <w:rPr>
      <w:color w:val="800080" w:themeColor="followedHyperlink"/>
      <w:u w:val="single"/>
    </w:rPr>
  </w:style>
  <w:style w:type="character" w:styleId="27">
    <w:name w:val="HTML Definition"/>
    <w:basedOn w:val="25"/>
    <w:semiHidden/>
    <w:unhideWhenUsed/>
    <w:qFormat/>
    <w:uiPriority w:val="99"/>
  </w:style>
  <w:style w:type="character" w:styleId="28">
    <w:name w:val="HTML Typewriter"/>
    <w:basedOn w:val="25"/>
    <w:semiHidden/>
    <w:unhideWhenUsed/>
    <w:qFormat/>
    <w:uiPriority w:val="99"/>
    <w:rPr>
      <w:rFonts w:hint="default" w:ascii="monospace" w:hAnsi="monospace" w:eastAsia="monospace" w:cs="monospace"/>
      <w:sz w:val="20"/>
    </w:rPr>
  </w:style>
  <w:style w:type="character" w:styleId="29">
    <w:name w:val="HTML Acronym"/>
    <w:basedOn w:val="25"/>
    <w:semiHidden/>
    <w:unhideWhenUsed/>
    <w:qFormat/>
    <w:uiPriority w:val="99"/>
  </w:style>
  <w:style w:type="character" w:styleId="30">
    <w:name w:val="HTML Variable"/>
    <w:basedOn w:val="25"/>
    <w:semiHidden/>
    <w:unhideWhenUsed/>
    <w:qFormat/>
    <w:uiPriority w:val="99"/>
  </w:style>
  <w:style w:type="character" w:styleId="31">
    <w:name w:val="Hyperlink"/>
    <w:qFormat/>
    <w:uiPriority w:val="99"/>
    <w:rPr>
      <w:color w:val="0000FF"/>
      <w:u w:val="single"/>
    </w:rPr>
  </w:style>
  <w:style w:type="character" w:styleId="32">
    <w:name w:val="HTML Code"/>
    <w:basedOn w:val="25"/>
    <w:semiHidden/>
    <w:unhideWhenUsed/>
    <w:qFormat/>
    <w:uiPriority w:val="99"/>
    <w:rPr>
      <w:rFonts w:hint="default" w:ascii="monospace" w:hAnsi="monospace" w:eastAsia="monospace" w:cs="monospace"/>
      <w:sz w:val="20"/>
    </w:rPr>
  </w:style>
  <w:style w:type="character" w:styleId="33">
    <w:name w:val="annotation reference"/>
    <w:basedOn w:val="25"/>
    <w:semiHidden/>
    <w:unhideWhenUsed/>
    <w:qFormat/>
    <w:uiPriority w:val="99"/>
    <w:rPr>
      <w:sz w:val="21"/>
      <w:szCs w:val="21"/>
    </w:rPr>
  </w:style>
  <w:style w:type="character" w:styleId="34">
    <w:name w:val="HTML Cite"/>
    <w:basedOn w:val="25"/>
    <w:semiHidden/>
    <w:unhideWhenUsed/>
    <w:qFormat/>
    <w:uiPriority w:val="99"/>
  </w:style>
  <w:style w:type="character" w:styleId="35">
    <w:name w:val="HTML Keyboard"/>
    <w:basedOn w:val="25"/>
    <w:semiHidden/>
    <w:unhideWhenUsed/>
    <w:qFormat/>
    <w:uiPriority w:val="99"/>
    <w:rPr>
      <w:rFonts w:ascii="monospace" w:hAnsi="monospace" w:eastAsia="monospace" w:cs="monospace"/>
      <w:sz w:val="20"/>
    </w:rPr>
  </w:style>
  <w:style w:type="character" w:styleId="36">
    <w:name w:val="HTML Sample"/>
    <w:basedOn w:val="25"/>
    <w:semiHidden/>
    <w:unhideWhenUsed/>
    <w:qFormat/>
    <w:uiPriority w:val="99"/>
    <w:rPr>
      <w:rFonts w:hint="default" w:ascii="monospace" w:hAnsi="monospace" w:eastAsia="monospace" w:cs="monospace"/>
    </w:rPr>
  </w:style>
  <w:style w:type="character" w:customStyle="1" w:styleId="37">
    <w:name w:val="页眉 Char"/>
    <w:basedOn w:val="25"/>
    <w:link w:val="18"/>
    <w:qFormat/>
    <w:uiPriority w:val="99"/>
    <w:rPr>
      <w:sz w:val="18"/>
      <w:szCs w:val="18"/>
    </w:rPr>
  </w:style>
  <w:style w:type="character" w:customStyle="1" w:styleId="38">
    <w:name w:val="页脚 Char"/>
    <w:basedOn w:val="25"/>
    <w:link w:val="16"/>
    <w:qFormat/>
    <w:uiPriority w:val="99"/>
    <w:rPr>
      <w:sz w:val="18"/>
      <w:szCs w:val="18"/>
    </w:rPr>
  </w:style>
  <w:style w:type="character" w:customStyle="1" w:styleId="39">
    <w:name w:val="正文文本缩进 Char"/>
    <w:basedOn w:val="25"/>
    <w:link w:val="10"/>
    <w:qFormat/>
    <w:uiPriority w:val="0"/>
  </w:style>
  <w:style w:type="character" w:customStyle="1" w:styleId="40">
    <w:name w:val="正文首行缩进 2 Char"/>
    <w:basedOn w:val="39"/>
    <w:link w:val="22"/>
    <w:qFormat/>
    <w:uiPriority w:val="99"/>
    <w:rPr>
      <w:rFonts w:ascii="Times New Roman" w:hAnsi="Times New Roman" w:eastAsia="宋体" w:cs="Times New Roman"/>
      <w:szCs w:val="21"/>
    </w:rPr>
  </w:style>
  <w:style w:type="character" w:customStyle="1" w:styleId="41">
    <w:name w:val="日期 Char"/>
    <w:basedOn w:val="25"/>
    <w:link w:val="13"/>
    <w:qFormat/>
    <w:uiPriority w:val="0"/>
  </w:style>
  <w:style w:type="character" w:customStyle="1" w:styleId="42">
    <w:name w:val="标题 1 Char"/>
    <w:basedOn w:val="25"/>
    <w:link w:val="4"/>
    <w:qFormat/>
    <w:uiPriority w:val="9"/>
    <w:rPr>
      <w:rFonts w:ascii="宋体" w:hAnsi="宋体" w:eastAsia="宋体" w:cs="宋体"/>
      <w:b/>
      <w:bCs/>
      <w:kern w:val="36"/>
      <w:sz w:val="48"/>
      <w:szCs w:val="48"/>
    </w:rPr>
  </w:style>
  <w:style w:type="character" w:customStyle="1" w:styleId="43">
    <w:name w:val="标题 2 Char"/>
    <w:basedOn w:val="25"/>
    <w:link w:val="5"/>
    <w:qFormat/>
    <w:uiPriority w:val="9"/>
    <w:rPr>
      <w:rFonts w:asciiTheme="majorHAnsi" w:hAnsiTheme="majorHAnsi" w:eastAsiaTheme="majorEastAsia" w:cstheme="majorBidi"/>
      <w:b/>
      <w:bCs/>
      <w:sz w:val="32"/>
      <w:szCs w:val="32"/>
    </w:rPr>
  </w:style>
  <w:style w:type="character" w:customStyle="1" w:styleId="44">
    <w:name w:val="标题 3 Char"/>
    <w:basedOn w:val="25"/>
    <w:link w:val="6"/>
    <w:qFormat/>
    <w:uiPriority w:val="9"/>
    <w:rPr>
      <w:b/>
      <w:bCs/>
      <w:sz w:val="32"/>
      <w:szCs w:val="32"/>
    </w:rPr>
  </w:style>
  <w:style w:type="character" w:customStyle="1" w:styleId="45">
    <w:name w:val="文档结构图 Char"/>
    <w:basedOn w:val="25"/>
    <w:link w:val="8"/>
    <w:semiHidden/>
    <w:qFormat/>
    <w:uiPriority w:val="99"/>
    <w:rPr>
      <w:rFonts w:ascii="宋体" w:eastAsia="宋体"/>
      <w:sz w:val="18"/>
      <w:szCs w:val="18"/>
    </w:rPr>
  </w:style>
  <w:style w:type="character" w:customStyle="1" w:styleId="46">
    <w:name w:val="批注文字 Char"/>
    <w:basedOn w:val="25"/>
    <w:link w:val="9"/>
    <w:semiHidden/>
    <w:qFormat/>
    <w:uiPriority w:val="99"/>
    <w:rPr>
      <w:sz w:val="24"/>
      <w:szCs w:val="24"/>
    </w:rPr>
  </w:style>
  <w:style w:type="character" w:customStyle="1" w:styleId="47">
    <w:name w:val="正文文本 Char"/>
    <w:basedOn w:val="25"/>
    <w:link w:val="3"/>
    <w:qFormat/>
    <w:uiPriority w:val="99"/>
  </w:style>
  <w:style w:type="character" w:customStyle="1" w:styleId="48">
    <w:name w:val="纯文本 Char"/>
    <w:basedOn w:val="25"/>
    <w:link w:val="12"/>
    <w:qFormat/>
    <w:uiPriority w:val="0"/>
    <w:rPr>
      <w:rFonts w:ascii="宋体" w:hAnsi="Courier New" w:eastAsia="宋体" w:cs="Courier New"/>
      <w:szCs w:val="21"/>
    </w:rPr>
  </w:style>
  <w:style w:type="character" w:customStyle="1" w:styleId="49">
    <w:name w:val="正文文本缩进 2 Char"/>
    <w:basedOn w:val="25"/>
    <w:link w:val="14"/>
    <w:semiHidden/>
    <w:qFormat/>
    <w:uiPriority w:val="99"/>
  </w:style>
  <w:style w:type="character" w:customStyle="1" w:styleId="50">
    <w:name w:val="批注框文本 Char"/>
    <w:basedOn w:val="25"/>
    <w:link w:val="15"/>
    <w:semiHidden/>
    <w:qFormat/>
    <w:uiPriority w:val="99"/>
    <w:rPr>
      <w:sz w:val="18"/>
      <w:szCs w:val="18"/>
    </w:rPr>
  </w:style>
  <w:style w:type="character" w:customStyle="1" w:styleId="51">
    <w:name w:val="批注主题 Char"/>
    <w:basedOn w:val="46"/>
    <w:link w:val="21"/>
    <w:qFormat/>
    <w:uiPriority w:val="99"/>
    <w:rPr>
      <w:b/>
      <w:bCs/>
    </w:rPr>
  </w:style>
  <w:style w:type="character" w:customStyle="1" w:styleId="52">
    <w:name w:val="op_dq01_link_gap"/>
    <w:basedOn w:val="25"/>
    <w:qFormat/>
    <w:uiPriority w:val="0"/>
  </w:style>
  <w:style w:type="paragraph" w:customStyle="1" w:styleId="53">
    <w:name w:val="Item List in Table"/>
    <w:basedOn w:val="1"/>
    <w:link w:val="54"/>
    <w:qFormat/>
    <w:uiPriority w:val="0"/>
    <w:pPr>
      <w:numPr>
        <w:ilvl w:val="0"/>
        <w:numId w:val="1"/>
      </w:numPr>
      <w:jc w:val="left"/>
    </w:pPr>
    <w:rPr>
      <w:rFonts w:ascii="Tahoma" w:hAnsi="Tahoma" w:eastAsia="宋体" w:cs="Times New Roman"/>
      <w:szCs w:val="21"/>
    </w:rPr>
  </w:style>
  <w:style w:type="character" w:customStyle="1" w:styleId="54">
    <w:name w:val="Item List in Table Char Char"/>
    <w:link w:val="53"/>
    <w:qFormat/>
    <w:uiPriority w:val="0"/>
    <w:rPr>
      <w:rFonts w:ascii="Tahoma" w:hAnsi="Tahoma" w:eastAsia="宋体" w:cs="Times New Roman"/>
      <w:szCs w:val="21"/>
    </w:rPr>
  </w:style>
  <w:style w:type="paragraph" w:customStyle="1" w:styleId="55">
    <w:name w:val="列出段落1"/>
    <w:basedOn w:val="1"/>
    <w:qFormat/>
    <w:uiPriority w:val="0"/>
    <w:pPr>
      <w:ind w:firstLine="420" w:firstLineChars="200"/>
    </w:pPr>
    <w:rPr>
      <w:rFonts w:ascii="Calibri" w:hAnsi="Calibri" w:eastAsia="宋体" w:cs="Times New Roman"/>
    </w:rPr>
  </w:style>
  <w:style w:type="paragraph" w:customStyle="1" w:styleId="5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58">
    <w:name w:val="List Paragraph"/>
    <w:basedOn w:val="1"/>
    <w:qFormat/>
    <w:uiPriority w:val="0"/>
    <w:pPr>
      <w:ind w:firstLine="420" w:firstLineChars="200"/>
    </w:pPr>
  </w:style>
  <w:style w:type="character" w:customStyle="1" w:styleId="59">
    <w:name w:val="正文缩进 Char"/>
    <w:link w:val="7"/>
    <w:qFormat/>
    <w:uiPriority w:val="0"/>
    <w:rPr>
      <w:rFonts w:ascii="Times New Roman" w:hAnsi="Times New Roman" w:eastAsia="宋体" w:cs="Times New Roman"/>
      <w:kern w:val="0"/>
      <w:sz w:val="20"/>
      <w:szCs w:val="20"/>
    </w:rPr>
  </w:style>
  <w:style w:type="character" w:customStyle="1" w:styleId="60">
    <w:name w:val="日期 Char1"/>
    <w:basedOn w:val="25"/>
    <w:semiHidden/>
    <w:qFormat/>
    <w:uiPriority w:val="99"/>
  </w:style>
  <w:style w:type="character" w:customStyle="1" w:styleId="61">
    <w:name w:val="正文文本缩进 Char1"/>
    <w:basedOn w:val="25"/>
    <w:semiHidden/>
    <w:qFormat/>
    <w:uiPriority w:val="99"/>
  </w:style>
  <w:style w:type="character" w:customStyle="1" w:styleId="62">
    <w:name w:val="纯文本 Char1"/>
    <w:basedOn w:val="25"/>
    <w:semiHidden/>
    <w:qFormat/>
    <w:uiPriority w:val="99"/>
    <w:rPr>
      <w:rFonts w:ascii="宋体" w:hAnsi="Courier New" w:eastAsia="宋体" w:cs="Courier New"/>
      <w:szCs w:val="21"/>
    </w:rPr>
  </w:style>
  <w:style w:type="paragraph" w:customStyle="1" w:styleId="63">
    <w:name w:val="正文缩进2格"/>
    <w:basedOn w:val="1"/>
    <w:link w:val="64"/>
    <w:qFormat/>
    <w:uiPriority w:val="0"/>
    <w:pPr>
      <w:spacing w:line="600" w:lineRule="exact"/>
      <w:ind w:firstLine="639" w:firstLineChars="206"/>
    </w:pPr>
    <w:rPr>
      <w:rFonts w:ascii="仿宋_GB2312" w:hAnsi="宋体" w:eastAsia="仿宋_GB2312" w:cs="Times New Roman"/>
      <w:sz w:val="31"/>
      <w:szCs w:val="28"/>
    </w:rPr>
  </w:style>
  <w:style w:type="character" w:customStyle="1" w:styleId="64">
    <w:name w:val="正文缩进2格 Char"/>
    <w:basedOn w:val="25"/>
    <w:link w:val="63"/>
    <w:qFormat/>
    <w:uiPriority w:val="0"/>
    <w:rPr>
      <w:rFonts w:ascii="仿宋_GB2312" w:hAnsi="宋体" w:eastAsia="仿宋_GB2312" w:cs="Times New Roman"/>
      <w:sz w:val="31"/>
      <w:szCs w:val="28"/>
    </w:rPr>
  </w:style>
  <w:style w:type="paragraph" w:customStyle="1" w:styleId="65">
    <w:name w:val="正文缩进4格"/>
    <w:basedOn w:val="63"/>
    <w:qFormat/>
    <w:uiPriority w:val="0"/>
    <w:pPr>
      <w:ind w:left="2" w:firstLine="692" w:firstLineChars="192"/>
    </w:pPr>
    <w:rPr>
      <w:b/>
      <w:sz w:val="36"/>
      <w:szCs w:val="36"/>
    </w:rPr>
  </w:style>
  <w:style w:type="paragraph" w:customStyle="1" w:styleId="66">
    <w:name w:val="正文缩进6格"/>
    <w:basedOn w:val="65"/>
    <w:qFormat/>
    <w:uiPriority w:val="0"/>
    <w:pPr>
      <w:ind w:left="1758" w:leftChars="854"/>
    </w:pPr>
  </w:style>
  <w:style w:type="paragraph" w:customStyle="1" w:styleId="67">
    <w:name w:val="2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2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样式 标题 2 + 黑色 行距: 1.5 倍行距"/>
    <w:basedOn w:val="5"/>
    <w:qFormat/>
    <w:uiPriority w:val="0"/>
    <w:pPr>
      <w:spacing w:line="400" w:lineRule="exact"/>
      <w:ind w:left="8292" w:hanging="8292" w:hangingChars="2950"/>
    </w:pPr>
    <w:rPr>
      <w:rFonts w:ascii="Times New Roman" w:hAnsi="Times New Roman" w:eastAsia="宋体" w:cs="Times New Roman"/>
      <w:bCs w:val="0"/>
      <w:color w:val="000000"/>
      <w:sz w:val="28"/>
      <w:szCs w:val="28"/>
    </w:rPr>
  </w:style>
  <w:style w:type="paragraph" w:customStyle="1" w:styleId="7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71">
    <w:name w:val="批注主题 Char1"/>
    <w:basedOn w:val="46"/>
    <w:semiHidden/>
    <w:qFormat/>
    <w:uiPriority w:val="99"/>
    <w:rPr>
      <w:b/>
      <w:bCs/>
      <w:sz w:val="24"/>
      <w:szCs w:val="24"/>
    </w:rPr>
  </w:style>
  <w:style w:type="paragraph" w:customStyle="1" w:styleId="72">
    <w:name w:val="Char"/>
    <w:basedOn w:val="1"/>
    <w:qFormat/>
    <w:uiPriority w:val="0"/>
    <w:pPr>
      <w:tabs>
        <w:tab w:val="left" w:pos="360"/>
      </w:tabs>
      <w:jc w:val="left"/>
    </w:pPr>
    <w:rPr>
      <w:rFonts w:ascii="Times New Roman" w:hAnsi="Times New Roman" w:eastAsia="宋体" w:cs="Times New Roman"/>
      <w:sz w:val="24"/>
      <w:szCs w:val="24"/>
    </w:rPr>
  </w:style>
  <w:style w:type="paragraph" w:customStyle="1" w:styleId="73">
    <w:name w:val="样式 标题 1 + 宋体 段前: 0 磅 段后: 0 磅 行距: 单倍行距"/>
    <w:basedOn w:val="4"/>
    <w:qFormat/>
    <w:uiPriority w:val="0"/>
    <w:pPr>
      <w:keepNext/>
      <w:keepLines/>
      <w:widowControl w:val="0"/>
      <w:spacing w:beforeLines="100" w:beforeAutospacing="0" w:afterLines="100" w:afterAutospacing="0"/>
      <w:jc w:val="center"/>
    </w:pPr>
    <w:rPr>
      <w:rFonts w:ascii="仿宋_GB2312" w:eastAsia="仿宋_GB2312"/>
      <w:kern w:val="44"/>
      <w:sz w:val="44"/>
      <w:szCs w:val="20"/>
    </w:rPr>
  </w:style>
  <w:style w:type="paragraph" w:customStyle="1" w:styleId="74">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75">
    <w:name w:val="hover2"/>
    <w:basedOn w:val="25"/>
    <w:qFormat/>
    <w:uiPriority w:val="0"/>
    <w:rPr>
      <w:color w:val="FFFFFF"/>
    </w:rPr>
  </w:style>
  <w:style w:type="character" w:customStyle="1" w:styleId="76">
    <w:name w:val="hover3"/>
    <w:basedOn w:val="25"/>
    <w:qFormat/>
    <w:uiPriority w:val="0"/>
    <w:rPr>
      <w:color w:val="5FB878"/>
    </w:rPr>
  </w:style>
  <w:style w:type="character" w:customStyle="1" w:styleId="77">
    <w:name w:val="hover4"/>
    <w:basedOn w:val="25"/>
    <w:qFormat/>
    <w:uiPriority w:val="0"/>
    <w:rPr>
      <w:color w:val="5FB878"/>
    </w:rPr>
  </w:style>
  <w:style w:type="character" w:customStyle="1" w:styleId="78">
    <w:name w:val="layui-this2"/>
    <w:basedOn w:val="25"/>
    <w:qFormat/>
    <w:uiPriority w:val="0"/>
    <w:rPr>
      <w:bdr w:val="single" w:color="EEEEEE" w:sz="4" w:space="0"/>
      <w:shd w:val="clear" w:color="auto" w:fill="FFFFFF"/>
    </w:rPr>
  </w:style>
  <w:style w:type="character" w:customStyle="1" w:styleId="79">
    <w:name w:val="first-child"/>
    <w:basedOn w:val="25"/>
    <w:qFormat/>
    <w:uiPriority w:val="0"/>
  </w:style>
  <w:style w:type="character" w:customStyle="1" w:styleId="80">
    <w:name w:val="hover"/>
    <w:basedOn w:val="25"/>
    <w:qFormat/>
    <w:uiPriority w:val="0"/>
    <w:rPr>
      <w:color w:val="5FB878"/>
    </w:rPr>
  </w:style>
  <w:style w:type="character" w:customStyle="1" w:styleId="81">
    <w:name w:val="hover1"/>
    <w:basedOn w:val="25"/>
    <w:qFormat/>
    <w:uiPriority w:val="0"/>
    <w:rPr>
      <w:color w:val="5FB878"/>
    </w:rPr>
  </w:style>
  <w:style w:type="character" w:customStyle="1" w:styleId="82">
    <w:name w:val="layui-this"/>
    <w:basedOn w:val="25"/>
    <w:qFormat/>
    <w:uiPriority w:val="0"/>
    <w:rPr>
      <w:bdr w:val="single" w:color="EEEEEE" w:sz="4"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19676</Words>
  <Characters>20391</Characters>
  <Lines>156</Lines>
  <Paragraphs>43</Paragraphs>
  <TotalTime>44</TotalTime>
  <ScaleCrop>false</ScaleCrop>
  <LinksUpToDate>false</LinksUpToDate>
  <CharactersWithSpaces>21595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2022-08-26T08:55:00Z</dcterms:created>
  <dc:creator>user</dc:creator>
  <cp:lastModifiedBy>mocha</cp:lastModifiedBy>
  <dcterms:modified xsi:type="dcterms:W3CDTF">2022-09-16T06:07:57Z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42CDCA9FD3254E98BA398C3408F6B22E</vt:lpwstr>
  </property>
</Properties>
</file>