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ABCA" w14:textId="03F7C28E" w:rsidR="00780B7D" w:rsidRPr="00C971B6" w:rsidRDefault="00780B7D" w:rsidP="00C971B6">
      <w:pPr>
        <w:jc w:val="center"/>
        <w:rPr>
          <w:b/>
          <w:bCs/>
          <w:sz w:val="36"/>
          <w:szCs w:val="40"/>
        </w:rPr>
      </w:pPr>
      <w:r w:rsidRPr="00C971B6">
        <w:rPr>
          <w:rFonts w:hint="eastAsia"/>
          <w:b/>
          <w:bCs/>
          <w:sz w:val="36"/>
          <w:szCs w:val="40"/>
        </w:rPr>
        <w:t>评分</w:t>
      </w:r>
      <w:r w:rsidR="00C971B6">
        <w:rPr>
          <w:rFonts w:hint="eastAsia"/>
          <w:b/>
          <w:bCs/>
          <w:sz w:val="36"/>
          <w:szCs w:val="40"/>
        </w:rPr>
        <w:t>细则</w:t>
      </w:r>
    </w:p>
    <w:tbl>
      <w:tblPr>
        <w:tblStyle w:val="a7"/>
        <w:tblW w:w="8743" w:type="dxa"/>
        <w:jc w:val="center"/>
        <w:tblLook w:val="04A0" w:firstRow="1" w:lastRow="0" w:firstColumn="1" w:lastColumn="0" w:noHBand="0" w:noVBand="1"/>
      </w:tblPr>
      <w:tblGrid>
        <w:gridCol w:w="592"/>
        <w:gridCol w:w="1710"/>
        <w:gridCol w:w="1170"/>
        <w:gridCol w:w="3315"/>
        <w:gridCol w:w="1095"/>
        <w:gridCol w:w="861"/>
      </w:tblGrid>
      <w:tr w:rsidR="00780B7D" w:rsidRPr="00780B7D" w14:paraId="302ABF9A" w14:textId="77777777" w:rsidTr="006D75AD">
        <w:trPr>
          <w:trHeight w:val="351"/>
          <w:jc w:val="center"/>
        </w:trPr>
        <w:tc>
          <w:tcPr>
            <w:tcW w:w="592" w:type="dxa"/>
            <w:vAlign w:val="center"/>
          </w:tcPr>
          <w:p w14:paraId="78D62C29" w14:textId="77777777" w:rsidR="00780B7D" w:rsidRPr="00780B7D" w:rsidRDefault="00780B7D" w:rsidP="00780B7D">
            <w:pPr>
              <w:rPr>
                <w:bCs/>
              </w:rPr>
            </w:pPr>
            <w:r w:rsidRPr="00780B7D">
              <w:rPr>
                <w:rFonts w:hint="eastAsia"/>
                <w:bCs/>
              </w:rPr>
              <w:t>序号</w:t>
            </w:r>
          </w:p>
        </w:tc>
        <w:tc>
          <w:tcPr>
            <w:tcW w:w="2880" w:type="dxa"/>
            <w:gridSpan w:val="2"/>
            <w:vAlign w:val="center"/>
          </w:tcPr>
          <w:p w14:paraId="4B69218C" w14:textId="77777777" w:rsidR="00780B7D" w:rsidRPr="00780B7D" w:rsidRDefault="00780B7D" w:rsidP="00780B7D">
            <w:pPr>
              <w:rPr>
                <w:bCs/>
              </w:rPr>
            </w:pPr>
            <w:r w:rsidRPr="00780B7D">
              <w:rPr>
                <w:rFonts w:hint="eastAsia"/>
                <w:bCs/>
              </w:rPr>
              <w:t>评分项目</w:t>
            </w:r>
          </w:p>
        </w:tc>
        <w:tc>
          <w:tcPr>
            <w:tcW w:w="3315" w:type="dxa"/>
            <w:vAlign w:val="center"/>
          </w:tcPr>
          <w:p w14:paraId="1B38CD0E" w14:textId="77777777" w:rsidR="00780B7D" w:rsidRPr="00780B7D" w:rsidRDefault="00780B7D" w:rsidP="00780B7D">
            <w:pPr>
              <w:rPr>
                <w:bCs/>
              </w:rPr>
            </w:pPr>
            <w:r w:rsidRPr="00780B7D">
              <w:rPr>
                <w:rFonts w:hint="eastAsia"/>
                <w:bCs/>
              </w:rPr>
              <w:t>评分细则</w:t>
            </w:r>
          </w:p>
        </w:tc>
        <w:tc>
          <w:tcPr>
            <w:tcW w:w="1095" w:type="dxa"/>
            <w:vAlign w:val="center"/>
          </w:tcPr>
          <w:p w14:paraId="6D1F59B7" w14:textId="77777777" w:rsidR="00780B7D" w:rsidRPr="00780B7D" w:rsidRDefault="00780B7D" w:rsidP="00780B7D">
            <w:pPr>
              <w:rPr>
                <w:bCs/>
              </w:rPr>
            </w:pPr>
            <w:r w:rsidRPr="00780B7D">
              <w:rPr>
                <w:rFonts w:hint="eastAsia"/>
                <w:bCs/>
              </w:rPr>
              <w:t>单项分值</w:t>
            </w:r>
          </w:p>
        </w:tc>
        <w:tc>
          <w:tcPr>
            <w:tcW w:w="861" w:type="dxa"/>
            <w:vAlign w:val="center"/>
          </w:tcPr>
          <w:p w14:paraId="66C1B432" w14:textId="77777777" w:rsidR="00780B7D" w:rsidRPr="00780B7D" w:rsidRDefault="00780B7D" w:rsidP="00780B7D">
            <w:pPr>
              <w:rPr>
                <w:bCs/>
              </w:rPr>
            </w:pPr>
            <w:r w:rsidRPr="00780B7D">
              <w:rPr>
                <w:rFonts w:hint="eastAsia"/>
                <w:bCs/>
              </w:rPr>
              <w:t>类别</w:t>
            </w:r>
          </w:p>
        </w:tc>
      </w:tr>
      <w:tr w:rsidR="00780B7D" w:rsidRPr="00780B7D" w14:paraId="5EDC6A6D" w14:textId="77777777" w:rsidTr="006D75AD">
        <w:trPr>
          <w:jc w:val="center"/>
        </w:trPr>
        <w:tc>
          <w:tcPr>
            <w:tcW w:w="592" w:type="dxa"/>
            <w:vAlign w:val="center"/>
          </w:tcPr>
          <w:p w14:paraId="73053DD3" w14:textId="77777777" w:rsidR="00780B7D" w:rsidRPr="00780B7D" w:rsidRDefault="00780B7D" w:rsidP="00780B7D">
            <w:pPr>
              <w:rPr>
                <w:bCs/>
              </w:rPr>
            </w:pPr>
            <w:r w:rsidRPr="00780B7D">
              <w:rPr>
                <w:bCs/>
              </w:rPr>
              <w:t>1.1</w:t>
            </w:r>
          </w:p>
        </w:tc>
        <w:tc>
          <w:tcPr>
            <w:tcW w:w="1710" w:type="dxa"/>
            <w:vMerge w:val="restart"/>
            <w:vAlign w:val="center"/>
          </w:tcPr>
          <w:p w14:paraId="2B21C16A" w14:textId="77777777" w:rsidR="00780B7D" w:rsidRPr="00780B7D" w:rsidRDefault="00780B7D" w:rsidP="00780B7D">
            <w:r w:rsidRPr="00780B7D">
              <w:rPr>
                <w:rFonts w:hint="eastAsia"/>
              </w:rPr>
              <w:t>律所整体实力</w:t>
            </w:r>
          </w:p>
          <w:p w14:paraId="4905B96D" w14:textId="77777777" w:rsidR="00780B7D" w:rsidRPr="00780B7D" w:rsidRDefault="00780B7D" w:rsidP="00780B7D">
            <w:r w:rsidRPr="00780B7D">
              <w:rPr>
                <w:rFonts w:hint="eastAsia"/>
              </w:rPr>
              <w:t>（</w:t>
            </w:r>
            <w:r w:rsidRPr="00780B7D">
              <w:rPr>
                <w:rFonts w:hint="eastAsia"/>
              </w:rPr>
              <w:t>20%,20</w:t>
            </w:r>
            <w:r w:rsidRPr="00780B7D">
              <w:rPr>
                <w:rFonts w:hint="eastAsia"/>
              </w:rPr>
              <w:t>分）</w:t>
            </w:r>
          </w:p>
          <w:p w14:paraId="7BA77418" w14:textId="77777777" w:rsidR="00780B7D" w:rsidRPr="00780B7D" w:rsidRDefault="00780B7D" w:rsidP="00780B7D"/>
        </w:tc>
        <w:tc>
          <w:tcPr>
            <w:tcW w:w="1170" w:type="dxa"/>
            <w:vAlign w:val="center"/>
          </w:tcPr>
          <w:p w14:paraId="621DB354" w14:textId="1D04310E" w:rsidR="00780B7D" w:rsidRPr="00780B7D" w:rsidRDefault="00780B7D" w:rsidP="00780B7D">
            <w:pPr>
              <w:rPr>
                <w:bCs/>
              </w:rPr>
            </w:pPr>
            <w:r>
              <w:rPr>
                <w:rFonts w:hint="eastAsia"/>
              </w:rPr>
              <w:t>分所</w:t>
            </w:r>
            <w:r w:rsidRPr="00780B7D">
              <w:rPr>
                <w:rFonts w:hint="eastAsia"/>
              </w:rPr>
              <w:t>合法存续时间</w:t>
            </w:r>
          </w:p>
        </w:tc>
        <w:tc>
          <w:tcPr>
            <w:tcW w:w="3315" w:type="dxa"/>
            <w:vAlign w:val="center"/>
          </w:tcPr>
          <w:p w14:paraId="28758C09" w14:textId="087E9591" w:rsidR="00780B7D" w:rsidRPr="00780B7D" w:rsidRDefault="00780B7D" w:rsidP="00780B7D">
            <w:r w:rsidRPr="00780B7D">
              <w:rPr>
                <w:rFonts w:hint="eastAsia"/>
              </w:rPr>
              <w:t>（</w:t>
            </w:r>
            <w:r w:rsidRPr="00780B7D">
              <w:rPr>
                <w:rFonts w:hint="eastAsia"/>
              </w:rPr>
              <w:t>1</w:t>
            </w:r>
            <w:r w:rsidRPr="00780B7D">
              <w:rPr>
                <w:rFonts w:hint="eastAsia"/>
              </w:rPr>
              <w:t>）不足</w:t>
            </w:r>
            <w:r w:rsidR="00313C41">
              <w:t>5</w:t>
            </w:r>
            <w:r w:rsidRPr="00780B7D">
              <w:rPr>
                <w:rFonts w:hint="eastAsia"/>
              </w:rPr>
              <w:t>年的，得</w:t>
            </w:r>
            <w:r w:rsidR="00313C41">
              <w:t>2</w:t>
            </w:r>
            <w:r w:rsidRPr="00780B7D">
              <w:rPr>
                <w:rFonts w:hint="eastAsia"/>
              </w:rPr>
              <w:t>分；</w:t>
            </w:r>
          </w:p>
          <w:p w14:paraId="0AFC9C26" w14:textId="5CF94097" w:rsidR="00780B7D" w:rsidRPr="00780B7D" w:rsidRDefault="00780B7D" w:rsidP="00780B7D">
            <w:r w:rsidRPr="00780B7D">
              <w:rPr>
                <w:rFonts w:hint="eastAsia"/>
              </w:rPr>
              <w:t>（</w:t>
            </w:r>
            <w:r w:rsidRPr="00780B7D">
              <w:rPr>
                <w:rFonts w:hint="eastAsia"/>
              </w:rPr>
              <w:t>2</w:t>
            </w:r>
            <w:r w:rsidRPr="00780B7D">
              <w:rPr>
                <w:rFonts w:hint="eastAsia"/>
              </w:rPr>
              <w:t>）</w:t>
            </w:r>
            <w:r>
              <w:rPr>
                <w:rFonts w:hint="eastAsia"/>
              </w:rPr>
              <w:t>5</w:t>
            </w:r>
            <w:r w:rsidRPr="00780B7D">
              <w:rPr>
                <w:rFonts w:hint="eastAsia"/>
              </w:rPr>
              <w:t>年及以上</w:t>
            </w:r>
            <w:r w:rsidR="00313C41">
              <w:t>5</w:t>
            </w:r>
            <w:r w:rsidRPr="00780B7D">
              <w:rPr>
                <w:rFonts w:hint="eastAsia"/>
              </w:rPr>
              <w:t>分。</w:t>
            </w:r>
          </w:p>
        </w:tc>
        <w:tc>
          <w:tcPr>
            <w:tcW w:w="1095" w:type="dxa"/>
            <w:vAlign w:val="center"/>
          </w:tcPr>
          <w:p w14:paraId="17FF2058" w14:textId="557C2CBF" w:rsidR="00780B7D" w:rsidRPr="00780B7D" w:rsidRDefault="00313C41" w:rsidP="00780B7D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61" w:type="dxa"/>
            <w:vAlign w:val="center"/>
          </w:tcPr>
          <w:p w14:paraId="31888ED6" w14:textId="77777777" w:rsidR="00780B7D" w:rsidRPr="00780B7D" w:rsidRDefault="00780B7D" w:rsidP="00780B7D">
            <w:r w:rsidRPr="00780B7D">
              <w:rPr>
                <w:rFonts w:hint="eastAsia"/>
              </w:rPr>
              <w:t>客观分</w:t>
            </w:r>
          </w:p>
        </w:tc>
      </w:tr>
      <w:tr w:rsidR="00780B7D" w:rsidRPr="00780B7D" w14:paraId="48C8FC0C" w14:textId="77777777" w:rsidTr="006D75AD">
        <w:trPr>
          <w:jc w:val="center"/>
        </w:trPr>
        <w:tc>
          <w:tcPr>
            <w:tcW w:w="592" w:type="dxa"/>
            <w:vAlign w:val="center"/>
          </w:tcPr>
          <w:p w14:paraId="53B99B9A" w14:textId="77777777" w:rsidR="00780B7D" w:rsidRPr="00780B7D" w:rsidRDefault="00780B7D" w:rsidP="00780B7D">
            <w:pPr>
              <w:rPr>
                <w:bCs/>
              </w:rPr>
            </w:pPr>
            <w:r w:rsidRPr="00780B7D">
              <w:rPr>
                <w:bCs/>
              </w:rPr>
              <w:t>1.3</w:t>
            </w:r>
          </w:p>
        </w:tc>
        <w:tc>
          <w:tcPr>
            <w:tcW w:w="1710" w:type="dxa"/>
            <w:vMerge/>
            <w:vAlign w:val="center"/>
          </w:tcPr>
          <w:p w14:paraId="12934388" w14:textId="77777777" w:rsidR="00780B7D" w:rsidRPr="00780B7D" w:rsidRDefault="00780B7D" w:rsidP="00780B7D"/>
        </w:tc>
        <w:tc>
          <w:tcPr>
            <w:tcW w:w="1170" w:type="dxa"/>
            <w:vAlign w:val="center"/>
          </w:tcPr>
          <w:p w14:paraId="3692710E" w14:textId="153B8D35" w:rsidR="00780B7D" w:rsidRPr="00780B7D" w:rsidRDefault="00780B7D" w:rsidP="00780B7D">
            <w:pPr>
              <w:rPr>
                <w:bCs/>
              </w:rPr>
            </w:pPr>
            <w:r>
              <w:rPr>
                <w:rFonts w:hint="eastAsia"/>
              </w:rPr>
              <w:t>分所</w:t>
            </w:r>
            <w:r w:rsidRPr="00780B7D">
              <w:rPr>
                <w:rFonts w:hint="eastAsia"/>
              </w:rPr>
              <w:t>拥有执业律师数量</w:t>
            </w:r>
          </w:p>
        </w:tc>
        <w:tc>
          <w:tcPr>
            <w:tcW w:w="3315" w:type="dxa"/>
            <w:vAlign w:val="center"/>
          </w:tcPr>
          <w:p w14:paraId="5C58D8FA" w14:textId="3D414285" w:rsidR="00313C41" w:rsidRDefault="00313C41" w:rsidP="00780B7D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人以下的，得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分；</w:t>
            </w:r>
          </w:p>
          <w:p w14:paraId="6909A5C6" w14:textId="576E8C88" w:rsidR="00780B7D" w:rsidRPr="00780B7D" w:rsidRDefault="00780B7D" w:rsidP="00780B7D">
            <w:r w:rsidRPr="00780B7D">
              <w:rPr>
                <w:rFonts w:hint="eastAsia"/>
              </w:rPr>
              <w:t>（</w:t>
            </w:r>
            <w:r w:rsidR="00313C41">
              <w:t>2</w:t>
            </w:r>
            <w:r w:rsidRPr="00780B7D">
              <w:rPr>
                <w:rFonts w:hint="eastAsia"/>
              </w:rPr>
              <w:t>）</w:t>
            </w:r>
            <w:r w:rsidRPr="00780B7D">
              <w:rPr>
                <w:rFonts w:hint="eastAsia"/>
              </w:rPr>
              <w:t>10</w:t>
            </w:r>
            <w:r w:rsidRPr="00780B7D">
              <w:rPr>
                <w:rFonts w:hint="eastAsia"/>
              </w:rPr>
              <w:t>人及以上、不足</w:t>
            </w:r>
            <w:r w:rsidRPr="00780B7D">
              <w:rPr>
                <w:rFonts w:hint="eastAsia"/>
              </w:rPr>
              <w:t>30</w:t>
            </w:r>
            <w:r w:rsidRPr="00780B7D">
              <w:rPr>
                <w:rFonts w:hint="eastAsia"/>
              </w:rPr>
              <w:t>人的，得</w:t>
            </w:r>
            <w:r w:rsidR="00313C41">
              <w:t>3</w:t>
            </w:r>
            <w:r w:rsidRPr="00780B7D">
              <w:rPr>
                <w:rFonts w:hint="eastAsia"/>
              </w:rPr>
              <w:t>分；</w:t>
            </w:r>
          </w:p>
          <w:p w14:paraId="32298502" w14:textId="1B9FA2BC" w:rsidR="00780B7D" w:rsidRPr="00780B7D" w:rsidRDefault="00780B7D" w:rsidP="00780B7D">
            <w:pPr>
              <w:rPr>
                <w:bCs/>
              </w:rPr>
            </w:pPr>
            <w:r w:rsidRPr="00780B7D">
              <w:rPr>
                <w:rFonts w:hint="eastAsia"/>
              </w:rPr>
              <w:t>（</w:t>
            </w:r>
            <w:r w:rsidRPr="00780B7D">
              <w:rPr>
                <w:rFonts w:hint="eastAsia"/>
              </w:rPr>
              <w:t>3</w:t>
            </w:r>
            <w:r w:rsidRPr="00780B7D">
              <w:rPr>
                <w:rFonts w:hint="eastAsia"/>
              </w:rPr>
              <w:t>）</w:t>
            </w:r>
            <w:r w:rsidRPr="00780B7D">
              <w:rPr>
                <w:rFonts w:hint="eastAsia"/>
              </w:rPr>
              <w:t>30</w:t>
            </w:r>
            <w:r w:rsidRPr="00780B7D">
              <w:rPr>
                <w:rFonts w:hint="eastAsia"/>
              </w:rPr>
              <w:t>人及以上的，得</w:t>
            </w:r>
            <w:r w:rsidR="00313C41">
              <w:t>5</w:t>
            </w:r>
            <w:r w:rsidRPr="00780B7D">
              <w:rPr>
                <w:rFonts w:hint="eastAsia"/>
              </w:rPr>
              <w:t>分。</w:t>
            </w:r>
          </w:p>
        </w:tc>
        <w:tc>
          <w:tcPr>
            <w:tcW w:w="1095" w:type="dxa"/>
            <w:vAlign w:val="center"/>
          </w:tcPr>
          <w:p w14:paraId="7DE05CAA" w14:textId="404501AC" w:rsidR="00780B7D" w:rsidRPr="00780B7D" w:rsidRDefault="00313C41" w:rsidP="00780B7D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61" w:type="dxa"/>
            <w:vAlign w:val="center"/>
          </w:tcPr>
          <w:p w14:paraId="234FD5C7" w14:textId="77777777" w:rsidR="00780B7D" w:rsidRPr="00780B7D" w:rsidRDefault="00780B7D" w:rsidP="00780B7D">
            <w:r w:rsidRPr="00780B7D">
              <w:rPr>
                <w:rFonts w:hint="eastAsia"/>
              </w:rPr>
              <w:t>客观分</w:t>
            </w:r>
          </w:p>
        </w:tc>
      </w:tr>
      <w:tr w:rsidR="00780B7D" w:rsidRPr="00780B7D" w14:paraId="3DDA1737" w14:textId="77777777" w:rsidTr="006D75AD">
        <w:trPr>
          <w:jc w:val="center"/>
        </w:trPr>
        <w:tc>
          <w:tcPr>
            <w:tcW w:w="592" w:type="dxa"/>
            <w:vAlign w:val="center"/>
          </w:tcPr>
          <w:p w14:paraId="617A4082" w14:textId="77777777" w:rsidR="00780B7D" w:rsidRPr="00780B7D" w:rsidRDefault="00780B7D" w:rsidP="00780B7D">
            <w:pPr>
              <w:rPr>
                <w:bCs/>
              </w:rPr>
            </w:pPr>
            <w:r w:rsidRPr="00780B7D">
              <w:rPr>
                <w:bCs/>
              </w:rPr>
              <w:t>1.4</w:t>
            </w:r>
          </w:p>
        </w:tc>
        <w:tc>
          <w:tcPr>
            <w:tcW w:w="1710" w:type="dxa"/>
            <w:vMerge/>
            <w:vAlign w:val="center"/>
          </w:tcPr>
          <w:p w14:paraId="2A09A780" w14:textId="77777777" w:rsidR="00780B7D" w:rsidRPr="00780B7D" w:rsidRDefault="00780B7D" w:rsidP="00780B7D"/>
        </w:tc>
        <w:tc>
          <w:tcPr>
            <w:tcW w:w="1170" w:type="dxa"/>
            <w:vAlign w:val="center"/>
          </w:tcPr>
          <w:p w14:paraId="4F6B9F08" w14:textId="3660595B" w:rsidR="00780B7D" w:rsidRPr="00780B7D" w:rsidRDefault="00780B7D" w:rsidP="00780B7D">
            <w:pPr>
              <w:rPr>
                <w:bCs/>
              </w:rPr>
            </w:pPr>
            <w:r>
              <w:rPr>
                <w:rFonts w:hint="eastAsia"/>
              </w:rPr>
              <w:t>总所荣誉</w:t>
            </w:r>
          </w:p>
          <w:p w14:paraId="6EC0E552" w14:textId="5F843DBC" w:rsidR="00780B7D" w:rsidRPr="00780B7D" w:rsidRDefault="00780B7D" w:rsidP="00780B7D">
            <w:pPr>
              <w:rPr>
                <w:bCs/>
              </w:rPr>
            </w:pPr>
          </w:p>
        </w:tc>
        <w:tc>
          <w:tcPr>
            <w:tcW w:w="3315" w:type="dxa"/>
            <w:vAlign w:val="center"/>
          </w:tcPr>
          <w:p w14:paraId="068B7C8C" w14:textId="302382D7" w:rsidR="00780B7D" w:rsidRPr="00780B7D" w:rsidRDefault="00780B7D" w:rsidP="00780B7D">
            <w:r w:rsidRPr="00780B7D">
              <w:rPr>
                <w:rFonts w:hint="eastAsia"/>
              </w:rPr>
              <w:t>三年内</w:t>
            </w:r>
            <w:r>
              <w:rPr>
                <w:rFonts w:hint="eastAsia"/>
              </w:rPr>
              <w:t>获得各类著名法律媒体榜单荣誉证明，每一家榜单排名</w:t>
            </w:r>
            <w:r>
              <w:rPr>
                <w:rFonts w:hint="eastAsia"/>
              </w:rPr>
              <w:t>TOP</w:t>
            </w:r>
            <w:r>
              <w:t>10</w:t>
            </w:r>
            <w:r>
              <w:rPr>
                <w:rFonts w:hint="eastAsia"/>
              </w:rPr>
              <w:t>的得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分，</w:t>
            </w:r>
            <w:r w:rsidRPr="00780B7D">
              <w:rPr>
                <w:rFonts w:hint="eastAsia"/>
              </w:rPr>
              <w:t>本项最高得</w:t>
            </w:r>
            <w:r w:rsidR="006D5ACC">
              <w:t>10</w:t>
            </w:r>
            <w:r w:rsidRPr="00780B7D">
              <w:rPr>
                <w:rFonts w:hint="eastAsia"/>
              </w:rPr>
              <w:t>。</w:t>
            </w:r>
          </w:p>
        </w:tc>
        <w:tc>
          <w:tcPr>
            <w:tcW w:w="1095" w:type="dxa"/>
            <w:vAlign w:val="center"/>
          </w:tcPr>
          <w:p w14:paraId="3035C0A1" w14:textId="309C9C6B" w:rsidR="00780B7D" w:rsidRPr="00780B7D" w:rsidRDefault="00780B7D" w:rsidP="00780B7D">
            <w:pPr>
              <w:rPr>
                <w:bCs/>
              </w:rPr>
            </w:pPr>
            <w:r>
              <w:t>10</w:t>
            </w:r>
          </w:p>
        </w:tc>
        <w:tc>
          <w:tcPr>
            <w:tcW w:w="861" w:type="dxa"/>
            <w:vAlign w:val="center"/>
          </w:tcPr>
          <w:p w14:paraId="192BBC0E" w14:textId="77777777" w:rsidR="00780B7D" w:rsidRPr="00780B7D" w:rsidRDefault="00780B7D" w:rsidP="00780B7D">
            <w:r w:rsidRPr="00780B7D">
              <w:rPr>
                <w:rFonts w:hint="eastAsia"/>
              </w:rPr>
              <w:t>客观分</w:t>
            </w:r>
          </w:p>
        </w:tc>
      </w:tr>
      <w:tr w:rsidR="00780B7D" w:rsidRPr="00780B7D" w14:paraId="5A4CC2B1" w14:textId="77777777" w:rsidTr="006D75AD">
        <w:trPr>
          <w:trHeight w:val="628"/>
          <w:jc w:val="center"/>
        </w:trPr>
        <w:tc>
          <w:tcPr>
            <w:tcW w:w="592" w:type="dxa"/>
            <w:vAlign w:val="center"/>
          </w:tcPr>
          <w:p w14:paraId="64DBD188" w14:textId="77777777" w:rsidR="00780B7D" w:rsidRPr="00780B7D" w:rsidRDefault="00780B7D" w:rsidP="00780B7D">
            <w:pPr>
              <w:rPr>
                <w:bCs/>
              </w:rPr>
            </w:pPr>
            <w:r w:rsidRPr="00780B7D">
              <w:rPr>
                <w:bCs/>
              </w:rPr>
              <w:t>2.1</w:t>
            </w:r>
          </w:p>
        </w:tc>
        <w:tc>
          <w:tcPr>
            <w:tcW w:w="1710" w:type="dxa"/>
            <w:vMerge w:val="restart"/>
            <w:vAlign w:val="center"/>
          </w:tcPr>
          <w:p w14:paraId="60023295" w14:textId="77777777" w:rsidR="00780B7D" w:rsidRPr="00780B7D" w:rsidRDefault="00780B7D" w:rsidP="00780B7D">
            <w:r w:rsidRPr="00780B7D">
              <w:rPr>
                <w:rFonts w:hint="eastAsia"/>
              </w:rPr>
              <w:t>团队综合实力</w:t>
            </w:r>
          </w:p>
          <w:p w14:paraId="4F5B78B6" w14:textId="77777777" w:rsidR="00780B7D" w:rsidRPr="00780B7D" w:rsidRDefault="00780B7D" w:rsidP="00780B7D">
            <w:r w:rsidRPr="00780B7D">
              <w:rPr>
                <w:rFonts w:hint="eastAsia"/>
              </w:rPr>
              <w:t>（</w:t>
            </w:r>
            <w:r w:rsidRPr="00780B7D">
              <w:rPr>
                <w:rFonts w:hint="eastAsia"/>
              </w:rPr>
              <w:t>35%,35</w:t>
            </w:r>
            <w:r w:rsidRPr="00780B7D">
              <w:rPr>
                <w:rFonts w:hint="eastAsia"/>
              </w:rPr>
              <w:t>分）</w:t>
            </w:r>
          </w:p>
        </w:tc>
        <w:tc>
          <w:tcPr>
            <w:tcW w:w="1170" w:type="dxa"/>
            <w:vAlign w:val="center"/>
          </w:tcPr>
          <w:p w14:paraId="0332BE41" w14:textId="359FDA63" w:rsidR="00780B7D" w:rsidRPr="00780B7D" w:rsidRDefault="00780B7D" w:rsidP="00780B7D">
            <w:pPr>
              <w:rPr>
                <w:bCs/>
              </w:rPr>
            </w:pPr>
            <w:r w:rsidRPr="00780B7D">
              <w:rPr>
                <w:rFonts w:hint="eastAsia"/>
              </w:rPr>
              <w:t>团队负责人执业年限</w:t>
            </w:r>
          </w:p>
        </w:tc>
        <w:tc>
          <w:tcPr>
            <w:tcW w:w="3315" w:type="dxa"/>
            <w:vAlign w:val="center"/>
          </w:tcPr>
          <w:p w14:paraId="4CB978D0" w14:textId="0896D07F" w:rsidR="00780B7D" w:rsidRPr="00780B7D" w:rsidRDefault="00780B7D" w:rsidP="00780B7D">
            <w:r w:rsidRPr="00780B7D">
              <w:rPr>
                <w:rFonts w:hint="eastAsia"/>
              </w:rPr>
              <w:t>（</w:t>
            </w:r>
            <w:r w:rsidRPr="00780B7D">
              <w:rPr>
                <w:rFonts w:hint="eastAsia"/>
              </w:rPr>
              <w:t>1</w:t>
            </w:r>
            <w:r w:rsidRPr="00780B7D">
              <w:rPr>
                <w:rFonts w:hint="eastAsia"/>
              </w:rPr>
              <w:t>）</w:t>
            </w:r>
            <w:r w:rsidRPr="00780B7D">
              <w:rPr>
                <w:rFonts w:hint="eastAsia"/>
              </w:rPr>
              <w:t>5</w:t>
            </w:r>
            <w:r w:rsidRPr="00780B7D">
              <w:rPr>
                <w:rFonts w:hint="eastAsia"/>
              </w:rPr>
              <w:t>年及以上、不足</w:t>
            </w:r>
            <w:r w:rsidRPr="00780B7D">
              <w:rPr>
                <w:rFonts w:hint="eastAsia"/>
              </w:rPr>
              <w:t>10</w:t>
            </w:r>
            <w:r w:rsidRPr="00780B7D">
              <w:rPr>
                <w:rFonts w:hint="eastAsia"/>
              </w:rPr>
              <w:t>年的，得</w:t>
            </w:r>
            <w:r w:rsidR="0050387E">
              <w:t>1</w:t>
            </w:r>
            <w:r w:rsidRPr="00780B7D">
              <w:rPr>
                <w:rFonts w:hint="eastAsia"/>
              </w:rPr>
              <w:t>分；</w:t>
            </w:r>
          </w:p>
          <w:p w14:paraId="025C9C0F" w14:textId="7080A20D" w:rsidR="00780B7D" w:rsidRPr="00780B7D" w:rsidRDefault="00780B7D" w:rsidP="00780B7D">
            <w:r w:rsidRPr="00780B7D">
              <w:rPr>
                <w:rFonts w:hint="eastAsia"/>
              </w:rPr>
              <w:t>（</w:t>
            </w:r>
            <w:r w:rsidRPr="00780B7D">
              <w:rPr>
                <w:rFonts w:hint="eastAsia"/>
              </w:rPr>
              <w:t>2</w:t>
            </w:r>
            <w:r w:rsidRPr="00780B7D">
              <w:rPr>
                <w:rFonts w:hint="eastAsia"/>
              </w:rPr>
              <w:t>）</w:t>
            </w:r>
            <w:r w:rsidRPr="00780B7D">
              <w:rPr>
                <w:rFonts w:hint="eastAsia"/>
              </w:rPr>
              <w:t>10</w:t>
            </w:r>
            <w:r w:rsidRPr="00780B7D">
              <w:rPr>
                <w:rFonts w:hint="eastAsia"/>
              </w:rPr>
              <w:t>年及以上、不足</w:t>
            </w:r>
            <w:r w:rsidRPr="00780B7D">
              <w:rPr>
                <w:rFonts w:hint="eastAsia"/>
              </w:rPr>
              <w:t>15</w:t>
            </w:r>
            <w:r w:rsidRPr="00780B7D">
              <w:rPr>
                <w:rFonts w:hint="eastAsia"/>
              </w:rPr>
              <w:t>年的，得</w:t>
            </w:r>
            <w:r w:rsidR="0050387E">
              <w:t>3</w:t>
            </w:r>
            <w:r w:rsidRPr="00780B7D">
              <w:rPr>
                <w:rFonts w:hint="eastAsia"/>
              </w:rPr>
              <w:t>分；</w:t>
            </w:r>
          </w:p>
          <w:p w14:paraId="35DBA36C" w14:textId="4FBC4D85" w:rsidR="00780B7D" w:rsidRPr="00780B7D" w:rsidRDefault="00780B7D" w:rsidP="00780B7D">
            <w:pPr>
              <w:rPr>
                <w:bCs/>
              </w:rPr>
            </w:pPr>
            <w:r w:rsidRPr="00780B7D">
              <w:rPr>
                <w:rFonts w:hint="eastAsia"/>
              </w:rPr>
              <w:t>（</w:t>
            </w:r>
            <w:r w:rsidRPr="00780B7D">
              <w:rPr>
                <w:rFonts w:hint="eastAsia"/>
              </w:rPr>
              <w:t>3</w:t>
            </w:r>
            <w:r w:rsidRPr="00780B7D">
              <w:rPr>
                <w:rFonts w:hint="eastAsia"/>
              </w:rPr>
              <w:t>）</w:t>
            </w:r>
            <w:r w:rsidRPr="00780B7D">
              <w:rPr>
                <w:rFonts w:hint="eastAsia"/>
              </w:rPr>
              <w:t>15</w:t>
            </w:r>
            <w:r w:rsidRPr="00780B7D">
              <w:rPr>
                <w:rFonts w:hint="eastAsia"/>
              </w:rPr>
              <w:t>年及以上的，得</w:t>
            </w:r>
            <w:r w:rsidR="0050387E">
              <w:t>5</w:t>
            </w:r>
            <w:r w:rsidRPr="00780B7D">
              <w:rPr>
                <w:rFonts w:hint="eastAsia"/>
              </w:rPr>
              <w:t>分。</w:t>
            </w:r>
          </w:p>
        </w:tc>
        <w:tc>
          <w:tcPr>
            <w:tcW w:w="1095" w:type="dxa"/>
            <w:vAlign w:val="center"/>
          </w:tcPr>
          <w:p w14:paraId="46193403" w14:textId="6745C2BA" w:rsidR="00780B7D" w:rsidRPr="00780B7D" w:rsidRDefault="0050387E" w:rsidP="00780B7D">
            <w:pPr>
              <w:rPr>
                <w:bCs/>
              </w:rPr>
            </w:pPr>
            <w:r>
              <w:t>5</w:t>
            </w:r>
          </w:p>
        </w:tc>
        <w:tc>
          <w:tcPr>
            <w:tcW w:w="861" w:type="dxa"/>
            <w:vAlign w:val="center"/>
          </w:tcPr>
          <w:p w14:paraId="4FED3666" w14:textId="77777777" w:rsidR="00780B7D" w:rsidRPr="00780B7D" w:rsidRDefault="00780B7D" w:rsidP="00780B7D">
            <w:r w:rsidRPr="00780B7D">
              <w:rPr>
                <w:rFonts w:hint="eastAsia"/>
              </w:rPr>
              <w:t>客观分</w:t>
            </w:r>
          </w:p>
        </w:tc>
      </w:tr>
      <w:tr w:rsidR="00780B7D" w:rsidRPr="00780B7D" w14:paraId="34E4E12F" w14:textId="77777777" w:rsidTr="006D75AD">
        <w:trPr>
          <w:jc w:val="center"/>
        </w:trPr>
        <w:tc>
          <w:tcPr>
            <w:tcW w:w="592" w:type="dxa"/>
            <w:vAlign w:val="center"/>
          </w:tcPr>
          <w:p w14:paraId="5AAA330E" w14:textId="12C50570" w:rsidR="00780B7D" w:rsidRPr="00780B7D" w:rsidRDefault="00780B7D" w:rsidP="00780B7D">
            <w:pPr>
              <w:rPr>
                <w:bCs/>
              </w:rPr>
            </w:pPr>
            <w:r w:rsidRPr="00780B7D">
              <w:rPr>
                <w:bCs/>
              </w:rPr>
              <w:t>2.</w:t>
            </w:r>
            <w:r w:rsidR="0050387E">
              <w:rPr>
                <w:bCs/>
              </w:rPr>
              <w:t>3</w:t>
            </w:r>
          </w:p>
        </w:tc>
        <w:tc>
          <w:tcPr>
            <w:tcW w:w="1710" w:type="dxa"/>
            <w:vMerge/>
            <w:vAlign w:val="center"/>
          </w:tcPr>
          <w:p w14:paraId="4E758085" w14:textId="77777777" w:rsidR="00780B7D" w:rsidRPr="00780B7D" w:rsidRDefault="00780B7D" w:rsidP="00780B7D"/>
        </w:tc>
        <w:tc>
          <w:tcPr>
            <w:tcW w:w="1170" w:type="dxa"/>
            <w:vAlign w:val="center"/>
          </w:tcPr>
          <w:p w14:paraId="0CD03F64" w14:textId="77777777" w:rsidR="00780B7D" w:rsidRPr="00780B7D" w:rsidRDefault="00780B7D" w:rsidP="00780B7D">
            <w:pPr>
              <w:rPr>
                <w:bCs/>
              </w:rPr>
            </w:pPr>
            <w:r w:rsidRPr="00780B7D">
              <w:rPr>
                <w:rFonts w:hint="eastAsia"/>
              </w:rPr>
              <w:t>执业业绩</w:t>
            </w:r>
          </w:p>
        </w:tc>
        <w:tc>
          <w:tcPr>
            <w:tcW w:w="3315" w:type="dxa"/>
            <w:vAlign w:val="center"/>
          </w:tcPr>
          <w:p w14:paraId="2C1CA756" w14:textId="562A722C" w:rsidR="00780B7D" w:rsidRPr="00780B7D" w:rsidRDefault="00780B7D" w:rsidP="00780B7D">
            <w:pPr>
              <w:rPr>
                <w:bCs/>
              </w:rPr>
            </w:pPr>
            <w:r w:rsidRPr="00780B7D">
              <w:rPr>
                <w:rFonts w:hint="eastAsia"/>
              </w:rPr>
              <w:t>三年内团队负责人及成员</w:t>
            </w:r>
            <w:r>
              <w:rPr>
                <w:rFonts w:hint="eastAsia"/>
              </w:rPr>
              <w:t>有</w:t>
            </w:r>
            <w:r w:rsidR="00BF734C">
              <w:rPr>
                <w:rFonts w:hint="eastAsia"/>
              </w:rPr>
              <w:t>私募股权</w:t>
            </w:r>
            <w:r>
              <w:rPr>
                <w:rFonts w:hint="eastAsia"/>
              </w:rPr>
              <w:t>基金管理人登记</w:t>
            </w:r>
            <w:r w:rsidR="00FB126D">
              <w:rPr>
                <w:rFonts w:hint="eastAsia"/>
              </w:rPr>
              <w:t>项目的，每个得</w:t>
            </w:r>
            <w:r w:rsidR="00045F75">
              <w:t>5</w:t>
            </w:r>
            <w:r w:rsidR="00FB126D">
              <w:rPr>
                <w:rFonts w:hint="eastAsia"/>
              </w:rPr>
              <w:t>分，</w:t>
            </w:r>
            <w:r w:rsidRPr="00780B7D">
              <w:rPr>
                <w:rFonts w:hint="eastAsia"/>
              </w:rPr>
              <w:t>本项最高得</w:t>
            </w:r>
            <w:r w:rsidR="00BB030B">
              <w:t>25</w:t>
            </w:r>
            <w:r w:rsidRPr="00780B7D">
              <w:rPr>
                <w:rFonts w:hint="eastAsia"/>
              </w:rPr>
              <w:t>分</w:t>
            </w:r>
            <w:r w:rsidR="00FB126D">
              <w:rPr>
                <w:rFonts w:hint="eastAsia"/>
              </w:rPr>
              <w:t>；实控人为国资（或集团化）背景的，增加</w:t>
            </w:r>
            <w:r w:rsidR="00FB126D">
              <w:rPr>
                <w:rFonts w:hint="eastAsia"/>
              </w:rPr>
              <w:t>5</w:t>
            </w:r>
            <w:r w:rsidR="00FB126D">
              <w:rPr>
                <w:rFonts w:hint="eastAsia"/>
              </w:rPr>
              <w:t>分，本项最高得分</w:t>
            </w:r>
            <w:r w:rsidR="00FB126D">
              <w:rPr>
                <w:rFonts w:hint="eastAsia"/>
              </w:rPr>
              <w:t>5</w:t>
            </w:r>
            <w:r w:rsidR="00FB126D">
              <w:rPr>
                <w:rFonts w:hint="eastAsia"/>
              </w:rPr>
              <w:t>分</w:t>
            </w:r>
            <w:r w:rsidR="00BF734C">
              <w:rPr>
                <w:rFonts w:hint="eastAsia"/>
              </w:rPr>
              <w:t>；</w:t>
            </w:r>
          </w:p>
        </w:tc>
        <w:tc>
          <w:tcPr>
            <w:tcW w:w="1095" w:type="dxa"/>
            <w:vAlign w:val="center"/>
          </w:tcPr>
          <w:p w14:paraId="624C5712" w14:textId="1F08466F" w:rsidR="00780B7D" w:rsidRPr="00780B7D" w:rsidRDefault="00045F75" w:rsidP="00780B7D">
            <w:pPr>
              <w:rPr>
                <w:bCs/>
              </w:rPr>
            </w:pPr>
            <w:r>
              <w:t>30</w:t>
            </w:r>
          </w:p>
        </w:tc>
        <w:tc>
          <w:tcPr>
            <w:tcW w:w="861" w:type="dxa"/>
            <w:vAlign w:val="center"/>
          </w:tcPr>
          <w:p w14:paraId="25B53CA9" w14:textId="77777777" w:rsidR="00780B7D" w:rsidRPr="00780B7D" w:rsidRDefault="00780B7D" w:rsidP="00780B7D">
            <w:r w:rsidRPr="00780B7D">
              <w:rPr>
                <w:rFonts w:hint="eastAsia"/>
              </w:rPr>
              <w:t>客观分</w:t>
            </w:r>
          </w:p>
        </w:tc>
      </w:tr>
      <w:tr w:rsidR="00780B7D" w:rsidRPr="00780B7D" w14:paraId="2C1DD31C" w14:textId="77777777" w:rsidTr="006D75AD">
        <w:trPr>
          <w:jc w:val="center"/>
        </w:trPr>
        <w:tc>
          <w:tcPr>
            <w:tcW w:w="592" w:type="dxa"/>
            <w:vAlign w:val="center"/>
          </w:tcPr>
          <w:p w14:paraId="71F02A1C" w14:textId="77777777" w:rsidR="00780B7D" w:rsidRPr="00780B7D" w:rsidRDefault="00780B7D" w:rsidP="00780B7D">
            <w:pPr>
              <w:rPr>
                <w:bCs/>
              </w:rPr>
            </w:pPr>
            <w:r w:rsidRPr="00780B7D">
              <w:rPr>
                <w:bCs/>
              </w:rPr>
              <w:t>3</w:t>
            </w:r>
          </w:p>
        </w:tc>
        <w:tc>
          <w:tcPr>
            <w:tcW w:w="1710" w:type="dxa"/>
            <w:vAlign w:val="center"/>
          </w:tcPr>
          <w:p w14:paraId="258C59ED" w14:textId="409033AF" w:rsidR="00780B7D" w:rsidRPr="00780B7D" w:rsidRDefault="00780B7D" w:rsidP="00780B7D">
            <w:r w:rsidRPr="00780B7D">
              <w:rPr>
                <w:rFonts w:hint="eastAsia"/>
              </w:rPr>
              <w:t>专业服务方案</w:t>
            </w:r>
            <w:r w:rsidRPr="00780B7D">
              <w:rPr>
                <w:rFonts w:hint="eastAsia"/>
              </w:rPr>
              <w:t xml:space="preserve">       </w:t>
            </w:r>
            <w:r w:rsidRPr="00780B7D">
              <w:rPr>
                <w:rFonts w:hint="eastAsia"/>
              </w:rPr>
              <w:t>（</w:t>
            </w:r>
            <w:r w:rsidR="00FB126D">
              <w:rPr>
                <w:rFonts w:hint="eastAsia"/>
              </w:rPr>
              <w:t>1</w:t>
            </w:r>
            <w:r w:rsidR="00FB126D">
              <w:t>5</w:t>
            </w:r>
            <w:r w:rsidRPr="00780B7D">
              <w:rPr>
                <w:rFonts w:hint="eastAsia"/>
              </w:rPr>
              <w:t>%,</w:t>
            </w:r>
            <w:r w:rsidR="00FB126D">
              <w:t>1</w:t>
            </w:r>
            <w:r w:rsidRPr="00780B7D">
              <w:rPr>
                <w:rFonts w:hint="eastAsia"/>
              </w:rPr>
              <w:t>5</w:t>
            </w:r>
            <w:r w:rsidRPr="00780B7D">
              <w:rPr>
                <w:rFonts w:hint="eastAsia"/>
              </w:rPr>
              <w:t>分）</w:t>
            </w:r>
          </w:p>
        </w:tc>
        <w:tc>
          <w:tcPr>
            <w:tcW w:w="1170" w:type="dxa"/>
            <w:vAlign w:val="center"/>
          </w:tcPr>
          <w:p w14:paraId="1462A65A" w14:textId="77777777" w:rsidR="00780B7D" w:rsidRPr="00780B7D" w:rsidRDefault="00780B7D" w:rsidP="00780B7D">
            <w:r w:rsidRPr="00780B7D">
              <w:rPr>
                <w:rFonts w:hint="eastAsia"/>
              </w:rPr>
              <w:t>/</w:t>
            </w:r>
          </w:p>
        </w:tc>
        <w:tc>
          <w:tcPr>
            <w:tcW w:w="3315" w:type="dxa"/>
            <w:vAlign w:val="center"/>
          </w:tcPr>
          <w:p w14:paraId="27948897" w14:textId="7E2F987D" w:rsidR="00780B7D" w:rsidRPr="00780B7D" w:rsidRDefault="00780B7D" w:rsidP="00780B7D">
            <w:r w:rsidRPr="00780B7D">
              <w:rPr>
                <w:rFonts w:hint="eastAsia"/>
              </w:rPr>
              <w:t>专业服务方案主要从以下三个方面进行综合评分：</w:t>
            </w:r>
            <w:r w:rsidRPr="00780B7D">
              <w:rPr>
                <w:rFonts w:hint="eastAsia"/>
              </w:rPr>
              <w:t>1.</w:t>
            </w:r>
            <w:r w:rsidRPr="00780B7D">
              <w:rPr>
                <w:rFonts w:hint="eastAsia"/>
              </w:rPr>
              <w:t>对</w:t>
            </w:r>
            <w:r w:rsidR="00FB126D">
              <w:rPr>
                <w:rFonts w:hint="eastAsia"/>
              </w:rPr>
              <w:t>基金管理人登记新规</w:t>
            </w:r>
            <w:r w:rsidRPr="00780B7D">
              <w:rPr>
                <w:rFonts w:hint="eastAsia"/>
              </w:rPr>
              <w:t>的了解和认识；</w:t>
            </w:r>
            <w:r w:rsidRPr="00780B7D">
              <w:rPr>
                <w:rFonts w:hint="eastAsia"/>
              </w:rPr>
              <w:t>2.</w:t>
            </w:r>
            <w:r w:rsidRPr="00780B7D">
              <w:rPr>
                <w:rFonts w:hint="eastAsia"/>
              </w:rPr>
              <w:t>对</w:t>
            </w:r>
            <w:r w:rsidR="00FB126D">
              <w:rPr>
                <w:rFonts w:hint="eastAsia"/>
              </w:rPr>
              <w:t>基金管理人登记</w:t>
            </w:r>
            <w:r w:rsidRPr="00780B7D">
              <w:rPr>
                <w:rFonts w:hint="eastAsia"/>
              </w:rPr>
              <w:t>适用法律、法规，</w:t>
            </w:r>
            <w:r w:rsidR="00FB126D">
              <w:rPr>
                <w:rFonts w:hint="eastAsia"/>
              </w:rPr>
              <w:t>人员配比及项目要求</w:t>
            </w:r>
            <w:r w:rsidRPr="00780B7D">
              <w:rPr>
                <w:rFonts w:hint="eastAsia"/>
              </w:rPr>
              <w:t>的理解和认识；</w:t>
            </w:r>
            <w:r w:rsidRPr="00780B7D">
              <w:rPr>
                <w:rFonts w:hint="eastAsia"/>
              </w:rPr>
              <w:t>3.</w:t>
            </w:r>
            <w:r w:rsidRPr="00780B7D">
              <w:rPr>
                <w:rFonts w:hint="eastAsia"/>
              </w:rPr>
              <w:t>服务工作开展思路。</w:t>
            </w:r>
          </w:p>
          <w:p w14:paraId="0848BDAF" w14:textId="7F1105CB" w:rsidR="00780B7D" w:rsidRPr="00780B7D" w:rsidRDefault="00780B7D" w:rsidP="00780B7D">
            <w:r w:rsidRPr="00780B7D">
              <w:rPr>
                <w:rFonts w:hint="eastAsia"/>
              </w:rPr>
              <w:t>（</w:t>
            </w:r>
            <w:r w:rsidRPr="00780B7D">
              <w:rPr>
                <w:rFonts w:hint="eastAsia"/>
              </w:rPr>
              <w:t>1</w:t>
            </w:r>
            <w:r w:rsidRPr="00780B7D">
              <w:rPr>
                <w:rFonts w:hint="eastAsia"/>
              </w:rPr>
              <w:t>）认识深刻、思路清晰、工作机制完善、保障措施设置周全有力的，得</w:t>
            </w:r>
            <w:r w:rsidR="00FB126D">
              <w:t>1</w:t>
            </w:r>
            <w:r w:rsidRPr="00780B7D">
              <w:rPr>
                <w:rFonts w:hint="eastAsia"/>
              </w:rPr>
              <w:t>0-</w:t>
            </w:r>
            <w:r w:rsidR="00FB126D">
              <w:t>1</w:t>
            </w:r>
            <w:r w:rsidRPr="00780B7D">
              <w:rPr>
                <w:rFonts w:hint="eastAsia"/>
              </w:rPr>
              <w:t>5</w:t>
            </w:r>
            <w:r w:rsidRPr="00780B7D">
              <w:rPr>
                <w:rFonts w:hint="eastAsia"/>
              </w:rPr>
              <w:t>分；</w:t>
            </w:r>
          </w:p>
          <w:p w14:paraId="69A19838" w14:textId="5413823F" w:rsidR="00780B7D" w:rsidRPr="00780B7D" w:rsidRDefault="00780B7D" w:rsidP="00780B7D">
            <w:r w:rsidRPr="00780B7D">
              <w:rPr>
                <w:rFonts w:hint="eastAsia"/>
              </w:rPr>
              <w:t>（</w:t>
            </w:r>
            <w:r w:rsidRPr="00780B7D">
              <w:rPr>
                <w:rFonts w:hint="eastAsia"/>
              </w:rPr>
              <w:t>2</w:t>
            </w:r>
            <w:r w:rsidRPr="00780B7D">
              <w:rPr>
                <w:rFonts w:hint="eastAsia"/>
              </w:rPr>
              <w:t>）认识较为深刻、思路较为清晰、工作机制较为完善、保障措施较为周全有力的，得</w:t>
            </w:r>
            <w:r w:rsidR="00FB126D">
              <w:rPr>
                <w:rFonts w:hint="eastAsia"/>
              </w:rPr>
              <w:t>5</w:t>
            </w:r>
            <w:r w:rsidR="00FB126D">
              <w:t>-</w:t>
            </w:r>
            <w:r w:rsidRPr="00780B7D">
              <w:rPr>
                <w:rFonts w:hint="eastAsia"/>
              </w:rPr>
              <w:t>-</w:t>
            </w:r>
            <w:r w:rsidR="00FB126D">
              <w:t>10</w:t>
            </w:r>
            <w:r w:rsidRPr="00780B7D">
              <w:rPr>
                <w:rFonts w:hint="eastAsia"/>
              </w:rPr>
              <w:t>分；</w:t>
            </w:r>
          </w:p>
          <w:p w14:paraId="77599EA4" w14:textId="34A1385C" w:rsidR="00780B7D" w:rsidRPr="00780B7D" w:rsidRDefault="00780B7D" w:rsidP="00780B7D">
            <w:r w:rsidRPr="00780B7D">
              <w:rPr>
                <w:rFonts w:hint="eastAsia"/>
              </w:rPr>
              <w:t>（</w:t>
            </w:r>
            <w:r w:rsidRPr="00780B7D">
              <w:rPr>
                <w:rFonts w:hint="eastAsia"/>
              </w:rPr>
              <w:t>3</w:t>
            </w:r>
            <w:r w:rsidRPr="00780B7D">
              <w:rPr>
                <w:rFonts w:hint="eastAsia"/>
              </w:rPr>
              <w:t>）认识一般、思路一般、工作机制一般、保障措施一般的，得</w:t>
            </w:r>
            <w:r w:rsidRPr="00780B7D">
              <w:rPr>
                <w:rFonts w:hint="eastAsia"/>
              </w:rPr>
              <w:t>0-</w:t>
            </w:r>
            <w:r w:rsidR="00FB126D">
              <w:t>5</w:t>
            </w:r>
            <w:r w:rsidRPr="00780B7D">
              <w:rPr>
                <w:rFonts w:hint="eastAsia"/>
              </w:rPr>
              <w:t>分；</w:t>
            </w:r>
          </w:p>
          <w:p w14:paraId="4427F4E9" w14:textId="77777777" w:rsidR="00780B7D" w:rsidRPr="00780B7D" w:rsidRDefault="00780B7D" w:rsidP="00780B7D">
            <w:r w:rsidRPr="00780B7D">
              <w:rPr>
                <w:rFonts w:hint="eastAsia"/>
              </w:rPr>
              <w:t>（</w:t>
            </w:r>
            <w:r w:rsidRPr="00780B7D">
              <w:rPr>
                <w:rFonts w:hint="eastAsia"/>
              </w:rPr>
              <w:t>4</w:t>
            </w:r>
            <w:r w:rsidRPr="00780B7D">
              <w:rPr>
                <w:rFonts w:hint="eastAsia"/>
              </w:rPr>
              <w:t>）未提供不得分。</w:t>
            </w:r>
          </w:p>
        </w:tc>
        <w:tc>
          <w:tcPr>
            <w:tcW w:w="1095" w:type="dxa"/>
            <w:vAlign w:val="center"/>
          </w:tcPr>
          <w:p w14:paraId="4BEB67E2" w14:textId="03FA08BC" w:rsidR="00780B7D" w:rsidRPr="00780B7D" w:rsidRDefault="006B7525" w:rsidP="00780B7D">
            <w:r>
              <w:t>1</w:t>
            </w:r>
            <w:r w:rsidR="00780B7D" w:rsidRPr="00780B7D">
              <w:rPr>
                <w:rFonts w:hint="eastAsia"/>
              </w:rPr>
              <w:t>5</w:t>
            </w:r>
          </w:p>
        </w:tc>
        <w:tc>
          <w:tcPr>
            <w:tcW w:w="861" w:type="dxa"/>
            <w:vAlign w:val="center"/>
          </w:tcPr>
          <w:p w14:paraId="20FD2FC1" w14:textId="77777777" w:rsidR="00780B7D" w:rsidRPr="00780B7D" w:rsidRDefault="00780B7D" w:rsidP="00780B7D">
            <w:r w:rsidRPr="00780B7D">
              <w:rPr>
                <w:rFonts w:hint="eastAsia"/>
              </w:rPr>
              <w:t>主观分</w:t>
            </w:r>
          </w:p>
        </w:tc>
      </w:tr>
      <w:tr w:rsidR="00780B7D" w:rsidRPr="00780B7D" w14:paraId="5D8F957E" w14:textId="77777777" w:rsidTr="006D75AD">
        <w:trPr>
          <w:jc w:val="center"/>
        </w:trPr>
        <w:tc>
          <w:tcPr>
            <w:tcW w:w="592" w:type="dxa"/>
            <w:vAlign w:val="center"/>
          </w:tcPr>
          <w:p w14:paraId="0F38A467" w14:textId="77777777" w:rsidR="00780B7D" w:rsidRPr="00780B7D" w:rsidRDefault="00780B7D" w:rsidP="00780B7D">
            <w:pPr>
              <w:rPr>
                <w:bCs/>
              </w:rPr>
            </w:pPr>
            <w:r w:rsidRPr="00780B7D">
              <w:rPr>
                <w:bCs/>
              </w:rPr>
              <w:t>4</w:t>
            </w:r>
          </w:p>
        </w:tc>
        <w:tc>
          <w:tcPr>
            <w:tcW w:w="1710" w:type="dxa"/>
            <w:vAlign w:val="center"/>
          </w:tcPr>
          <w:p w14:paraId="0B07C4FC" w14:textId="4A8F8273" w:rsidR="00780B7D" w:rsidRPr="00780B7D" w:rsidRDefault="006B7525" w:rsidP="00780B7D">
            <w:r>
              <w:rPr>
                <w:rFonts w:hint="eastAsia"/>
              </w:rPr>
              <w:t>价格因素</w:t>
            </w:r>
            <w:r w:rsidR="00780B7D" w:rsidRPr="00780B7D">
              <w:rPr>
                <w:rFonts w:hint="eastAsia"/>
              </w:rPr>
              <w:t xml:space="preserve">       </w:t>
            </w:r>
            <w:r w:rsidR="00780B7D" w:rsidRPr="00780B7D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="00780B7D" w:rsidRPr="00780B7D">
              <w:rPr>
                <w:rFonts w:hint="eastAsia"/>
              </w:rPr>
              <w:t>0%,</w:t>
            </w:r>
            <w:r>
              <w:t>3</w:t>
            </w:r>
            <w:r w:rsidR="00780B7D" w:rsidRPr="00780B7D">
              <w:rPr>
                <w:rFonts w:hint="eastAsia"/>
              </w:rPr>
              <w:t>0</w:t>
            </w:r>
            <w:r w:rsidR="00780B7D" w:rsidRPr="00780B7D">
              <w:rPr>
                <w:rFonts w:hint="eastAsia"/>
              </w:rPr>
              <w:t>分）</w:t>
            </w:r>
          </w:p>
        </w:tc>
        <w:tc>
          <w:tcPr>
            <w:tcW w:w="1170" w:type="dxa"/>
            <w:vAlign w:val="center"/>
          </w:tcPr>
          <w:p w14:paraId="441CA88D" w14:textId="3EA555C0" w:rsidR="00780B7D" w:rsidRPr="00780B7D" w:rsidRDefault="00780B7D" w:rsidP="00780B7D"/>
        </w:tc>
        <w:tc>
          <w:tcPr>
            <w:tcW w:w="3315" w:type="dxa"/>
            <w:vAlign w:val="center"/>
          </w:tcPr>
          <w:p w14:paraId="2E180FDB" w14:textId="77777777" w:rsidR="008E3F31" w:rsidRPr="008E3F31" w:rsidRDefault="008E3F31" w:rsidP="008E3F31">
            <w:r w:rsidRPr="008E3F31">
              <w:rPr>
                <w:rFonts w:hint="eastAsia"/>
              </w:rPr>
              <w:t>基准价</w:t>
            </w:r>
            <w:r w:rsidRPr="008E3F31">
              <w:t>=</w:t>
            </w:r>
            <w:r w:rsidRPr="008E3F31">
              <w:t>有效投标价算术平均值</w:t>
            </w:r>
          </w:p>
          <w:p w14:paraId="6C251C72" w14:textId="77777777" w:rsidR="008E3F31" w:rsidRPr="008E3F31" w:rsidRDefault="008E3F31" w:rsidP="008E3F31">
            <w:r w:rsidRPr="008E3F31">
              <w:rPr>
                <w:rFonts w:hint="eastAsia"/>
              </w:rPr>
              <w:t>报价偏离度</w:t>
            </w:r>
            <w:r w:rsidRPr="008E3F31">
              <w:t>=</w:t>
            </w:r>
            <w:r w:rsidRPr="008E3F31">
              <w:rPr>
                <w:rFonts w:ascii="宋体" w:hAnsi="宋体" w:cs="宋体" w:hint="eastAsia"/>
              </w:rPr>
              <w:t>∣</w:t>
            </w:r>
            <w:r w:rsidRPr="008E3F31">
              <w:t>基准价－投标人报价</w:t>
            </w:r>
            <w:r w:rsidRPr="008E3F31">
              <w:rPr>
                <w:rFonts w:ascii="宋体" w:hAnsi="宋体" w:cs="宋体" w:hint="eastAsia"/>
              </w:rPr>
              <w:t>∣</w:t>
            </w:r>
            <w:r w:rsidRPr="008E3F31">
              <w:t>/</w:t>
            </w:r>
            <w:r w:rsidRPr="008E3F31">
              <w:t>基准价</w:t>
            </w:r>
            <w:r w:rsidRPr="008E3F31">
              <w:t>×100%</w:t>
            </w:r>
          </w:p>
          <w:p w14:paraId="66C14416" w14:textId="77777777" w:rsidR="008E3F31" w:rsidRPr="008E3F31" w:rsidRDefault="008E3F31" w:rsidP="008E3F31">
            <w:r w:rsidRPr="008E3F31">
              <w:rPr>
                <w:rFonts w:hint="eastAsia"/>
              </w:rPr>
              <w:t>得分计算方式：</w:t>
            </w:r>
          </w:p>
          <w:p w14:paraId="1F5DF7CE" w14:textId="77777777" w:rsidR="008E3F31" w:rsidRPr="008E3F31" w:rsidRDefault="008E3F31" w:rsidP="008E3F31">
            <w:r w:rsidRPr="008E3F31">
              <w:rPr>
                <w:rFonts w:hint="eastAsia"/>
              </w:rPr>
              <w:t>（</w:t>
            </w:r>
            <w:r w:rsidRPr="008E3F31">
              <w:t>1</w:t>
            </w:r>
            <w:r w:rsidRPr="008E3F31">
              <w:t>）投标人报价</w:t>
            </w:r>
            <w:r w:rsidRPr="008E3F31">
              <w:t>=</w:t>
            </w:r>
            <w:r w:rsidRPr="008E3F31">
              <w:t>基准价，得</w:t>
            </w:r>
            <w:r w:rsidRPr="008E3F31">
              <w:t>30</w:t>
            </w:r>
            <w:r w:rsidRPr="008E3F31">
              <w:t>分</w:t>
            </w:r>
          </w:p>
          <w:p w14:paraId="72F85E51" w14:textId="77777777" w:rsidR="008E3F31" w:rsidRPr="008E3F31" w:rsidRDefault="008E3F31" w:rsidP="008E3F31">
            <w:r w:rsidRPr="008E3F31">
              <w:rPr>
                <w:rFonts w:hint="eastAsia"/>
              </w:rPr>
              <w:t>（</w:t>
            </w:r>
            <w:r w:rsidRPr="008E3F31">
              <w:t>2</w:t>
            </w:r>
            <w:r w:rsidRPr="008E3F31">
              <w:t>）投标人报价</w:t>
            </w:r>
            <w:r w:rsidRPr="008E3F31">
              <w:t>&gt;</w:t>
            </w:r>
            <w:r w:rsidRPr="008E3F31">
              <w:t>基准价，得</w:t>
            </w:r>
            <w:r w:rsidRPr="008E3F31">
              <w:t>30×</w:t>
            </w:r>
            <w:r w:rsidRPr="008E3F31">
              <w:t>（</w:t>
            </w:r>
            <w:r w:rsidRPr="008E3F31">
              <w:t>1</w:t>
            </w:r>
            <w:r w:rsidRPr="008E3F31">
              <w:lastRenderedPageBreak/>
              <w:t>－报价偏离度）分</w:t>
            </w:r>
          </w:p>
          <w:p w14:paraId="1A7AFB1F" w14:textId="3D474A61" w:rsidR="00780B7D" w:rsidRPr="00780B7D" w:rsidRDefault="008E3F31" w:rsidP="008E3F31">
            <w:r w:rsidRPr="008E3F31">
              <w:rPr>
                <w:rFonts w:hint="eastAsia"/>
              </w:rPr>
              <w:t>（</w:t>
            </w:r>
            <w:r w:rsidRPr="008E3F31">
              <w:t>3</w:t>
            </w:r>
            <w:r w:rsidRPr="008E3F31">
              <w:t>）投标人报价</w:t>
            </w:r>
            <w:r w:rsidRPr="008E3F31">
              <w:t>&lt;</w:t>
            </w:r>
            <w:r w:rsidRPr="008E3F31">
              <w:t>评标基准价，得</w:t>
            </w:r>
            <w:r w:rsidRPr="008E3F31">
              <w:t>30×</w:t>
            </w:r>
            <w:r w:rsidRPr="008E3F31">
              <w:t>（</w:t>
            </w:r>
            <w:r w:rsidRPr="008E3F31">
              <w:t>1</w:t>
            </w:r>
            <w:r w:rsidRPr="008E3F31">
              <w:t>－报价偏离度</w:t>
            </w:r>
            <w:r w:rsidRPr="008E3F31">
              <w:t>/2</w:t>
            </w:r>
            <w:r w:rsidRPr="008E3F31">
              <w:t>）分</w:t>
            </w:r>
          </w:p>
        </w:tc>
        <w:tc>
          <w:tcPr>
            <w:tcW w:w="1095" w:type="dxa"/>
            <w:vAlign w:val="center"/>
          </w:tcPr>
          <w:p w14:paraId="7B009C31" w14:textId="6C8A2B10" w:rsidR="00780B7D" w:rsidRPr="00780B7D" w:rsidRDefault="006B7525" w:rsidP="00780B7D">
            <w:r>
              <w:lastRenderedPageBreak/>
              <w:t>3</w:t>
            </w:r>
            <w:r w:rsidR="00780B7D" w:rsidRPr="00780B7D">
              <w:rPr>
                <w:rFonts w:hint="eastAsia"/>
              </w:rPr>
              <w:t>0</w:t>
            </w:r>
          </w:p>
        </w:tc>
        <w:tc>
          <w:tcPr>
            <w:tcW w:w="861" w:type="dxa"/>
            <w:vAlign w:val="center"/>
          </w:tcPr>
          <w:p w14:paraId="6174EC06" w14:textId="0871774A" w:rsidR="00780B7D" w:rsidRPr="00780B7D" w:rsidRDefault="006B7525" w:rsidP="00780B7D">
            <w:r>
              <w:rPr>
                <w:rFonts w:hint="eastAsia"/>
              </w:rPr>
              <w:t>客</w:t>
            </w:r>
            <w:r w:rsidR="00780B7D" w:rsidRPr="00780B7D">
              <w:rPr>
                <w:rFonts w:hint="eastAsia"/>
              </w:rPr>
              <w:t>观分</w:t>
            </w:r>
          </w:p>
        </w:tc>
      </w:tr>
      <w:tr w:rsidR="00780B7D" w:rsidRPr="00780B7D" w14:paraId="185814A4" w14:textId="77777777" w:rsidTr="006D75AD">
        <w:trPr>
          <w:trHeight w:val="452"/>
          <w:jc w:val="center"/>
        </w:trPr>
        <w:tc>
          <w:tcPr>
            <w:tcW w:w="6787" w:type="dxa"/>
            <w:gridSpan w:val="4"/>
            <w:vAlign w:val="center"/>
          </w:tcPr>
          <w:p w14:paraId="6866F184" w14:textId="77777777" w:rsidR="00780B7D" w:rsidRPr="00780B7D" w:rsidRDefault="00780B7D" w:rsidP="00780B7D">
            <w:r w:rsidRPr="00780B7D">
              <w:rPr>
                <w:rFonts w:hint="eastAsia"/>
              </w:rPr>
              <w:t>合计</w:t>
            </w:r>
          </w:p>
        </w:tc>
        <w:tc>
          <w:tcPr>
            <w:tcW w:w="1956" w:type="dxa"/>
            <w:gridSpan w:val="2"/>
            <w:vAlign w:val="center"/>
          </w:tcPr>
          <w:p w14:paraId="504C40A0" w14:textId="77777777" w:rsidR="00780B7D" w:rsidRPr="00780B7D" w:rsidRDefault="00780B7D" w:rsidP="00780B7D">
            <w:r w:rsidRPr="00780B7D">
              <w:rPr>
                <w:rFonts w:hint="eastAsia"/>
              </w:rPr>
              <w:t>100</w:t>
            </w:r>
          </w:p>
        </w:tc>
      </w:tr>
    </w:tbl>
    <w:p w14:paraId="380354AD" w14:textId="77777777" w:rsidR="00F40986" w:rsidRDefault="00F40986"/>
    <w:p w14:paraId="19C50F41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4D1763A1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1F317D01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265F2829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78F0EF46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11E935EB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63896797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30FBD6D2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1B52B0B0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17F688E9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5ACA2267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0AC53859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28DD2BBA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7348996A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0149FCE7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254A7654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7EEB3B95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0DB9BDBB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703A769D" w14:textId="77777777" w:rsid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37E701B0" w14:textId="77777777" w:rsidR="00C971B6" w:rsidRPr="00C971B6" w:rsidRDefault="00C971B6" w:rsidP="00C971B6">
      <w:pPr>
        <w:spacing w:line="0" w:lineRule="atLeast"/>
        <w:rPr>
          <w:rFonts w:ascii="仿宋" w:eastAsia="仿宋" w:hAnsi="仿宋" w:cs="Times New Roman" w:hint="eastAsia"/>
          <w:sz w:val="32"/>
          <w:szCs w:val="32"/>
        </w:rPr>
      </w:pPr>
      <w:r w:rsidRPr="00C971B6">
        <w:rPr>
          <w:rFonts w:ascii="仿宋" w:eastAsia="仿宋" w:hAnsi="仿宋" w:cs="Times New Roman" w:hint="eastAsia"/>
          <w:sz w:val="32"/>
          <w:szCs w:val="32"/>
        </w:rPr>
        <w:t>附件1</w:t>
      </w:r>
    </w:p>
    <w:p w14:paraId="34389BF3" w14:textId="77777777" w:rsidR="00C971B6" w:rsidRPr="00C971B6" w:rsidRDefault="00C971B6" w:rsidP="00C971B6">
      <w:pPr>
        <w:spacing w:line="0" w:lineRule="atLeast"/>
        <w:jc w:val="center"/>
        <w:rPr>
          <w:rFonts w:ascii="仿宋" w:eastAsia="仿宋" w:hAnsi="仿宋" w:cs="Times New Roman"/>
          <w:sz w:val="32"/>
        </w:rPr>
      </w:pPr>
    </w:p>
    <w:p w14:paraId="7AC3790A" w14:textId="77777777" w:rsidR="00C971B6" w:rsidRPr="00C971B6" w:rsidRDefault="00C971B6" w:rsidP="00C971B6">
      <w:pPr>
        <w:spacing w:line="0" w:lineRule="atLeast"/>
        <w:jc w:val="center"/>
        <w:outlineLvl w:val="0"/>
        <w:rPr>
          <w:rFonts w:ascii="仿宋" w:eastAsia="仿宋" w:hAnsi="仿宋" w:cs="Arial"/>
          <w:sz w:val="44"/>
          <w:szCs w:val="44"/>
          <w:shd w:val="clear" w:color="auto" w:fill="FFFFFF"/>
        </w:rPr>
      </w:pPr>
      <w:r w:rsidRPr="00C971B6">
        <w:rPr>
          <w:rFonts w:ascii="仿宋" w:eastAsia="仿宋" w:hAnsi="仿宋" w:cs="Arial" w:hint="eastAsia"/>
          <w:sz w:val="44"/>
          <w:szCs w:val="44"/>
          <w:shd w:val="clear" w:color="auto" w:fill="FFFFFF"/>
        </w:rPr>
        <w:t>业务报价单</w:t>
      </w:r>
    </w:p>
    <w:p w14:paraId="38076494" w14:textId="77777777" w:rsidR="00C971B6" w:rsidRPr="00C971B6" w:rsidRDefault="00C971B6" w:rsidP="00C971B6">
      <w:pPr>
        <w:spacing w:line="560" w:lineRule="exact"/>
        <w:ind w:firstLineChars="200" w:firstLine="560"/>
        <w:rPr>
          <w:rFonts w:ascii="仿宋" w:eastAsia="仿宋" w:hAnsi="仿宋" w:cs="Arial"/>
          <w:color w:val="444444"/>
          <w:sz w:val="28"/>
          <w:szCs w:val="28"/>
          <w:shd w:val="clear" w:color="auto" w:fill="FFFFFF"/>
        </w:rPr>
      </w:pPr>
    </w:p>
    <w:p w14:paraId="0EAA43A2" w14:textId="77777777" w:rsidR="00C971B6" w:rsidRPr="00C971B6" w:rsidRDefault="00C971B6" w:rsidP="00C971B6">
      <w:pPr>
        <w:spacing w:line="560" w:lineRule="exact"/>
        <w:rPr>
          <w:rFonts w:ascii="仿宋" w:eastAsia="仿宋" w:hAnsi="仿宋" w:cs="方正仿宋_GBK" w:hint="eastAsia"/>
          <w:sz w:val="32"/>
          <w:szCs w:val="32"/>
        </w:rPr>
      </w:pPr>
      <w:r w:rsidRPr="00C971B6">
        <w:rPr>
          <w:rFonts w:ascii="仿宋" w:eastAsia="仿宋" w:hAnsi="仿宋" w:cs="方正仿宋_GBK" w:hint="eastAsia"/>
          <w:sz w:val="32"/>
          <w:szCs w:val="32"/>
        </w:rPr>
        <w:t>南通国泰创业投资有限公司：</w:t>
      </w:r>
    </w:p>
    <w:p w14:paraId="34F1445E" w14:textId="77777777" w:rsidR="00C971B6" w:rsidRPr="00C971B6" w:rsidRDefault="00C971B6" w:rsidP="00C971B6">
      <w:pPr>
        <w:spacing w:line="560" w:lineRule="exact"/>
        <w:ind w:firstLineChars="200" w:firstLine="640"/>
        <w:rPr>
          <w:rFonts w:ascii="仿宋" w:eastAsia="仿宋" w:hAnsi="仿宋" w:cs="方正仿宋_GBK" w:hint="eastAsia"/>
          <w:sz w:val="32"/>
          <w:szCs w:val="32"/>
        </w:rPr>
      </w:pPr>
      <w:r w:rsidRPr="00C971B6">
        <w:rPr>
          <w:rFonts w:ascii="仿宋" w:eastAsia="仿宋" w:hAnsi="仿宋" w:cs="方正仿宋_GBK" w:hint="eastAsia"/>
          <w:sz w:val="32"/>
          <w:szCs w:val="32"/>
        </w:rPr>
        <w:t>我方已仔细研究贵司关于</w:t>
      </w:r>
      <w:r w:rsidRPr="00C971B6">
        <w:rPr>
          <w:rFonts w:ascii="仿宋" w:eastAsia="仿宋" w:hAnsi="仿宋" w:cs="方正仿宋_GBK" w:hint="eastAsia"/>
          <w:sz w:val="32"/>
          <w:szCs w:val="32"/>
          <w:u w:val="single"/>
        </w:rPr>
        <w:t xml:space="preserve"> 南通启秀私募基金管理人登记项目 </w:t>
      </w:r>
      <w:r w:rsidRPr="00C971B6">
        <w:rPr>
          <w:rFonts w:ascii="仿宋" w:eastAsia="仿宋" w:hAnsi="仿宋" w:cs="方正仿宋_GBK" w:hint="eastAsia"/>
          <w:sz w:val="32"/>
          <w:szCs w:val="32"/>
        </w:rPr>
        <w:t>的所有招标文件，意愿以人民币（含税）（大写）</w:t>
      </w:r>
      <w:r w:rsidRPr="00C971B6">
        <w:rPr>
          <w:rFonts w:ascii="仿宋" w:eastAsia="仿宋" w:hAnsi="仿宋" w:cs="方正仿宋_GBK" w:hint="eastAsia"/>
          <w:sz w:val="32"/>
          <w:szCs w:val="32"/>
          <w:u w:val="single"/>
        </w:rPr>
        <w:t xml:space="preserve">      </w:t>
      </w:r>
      <w:r w:rsidRPr="00C971B6">
        <w:rPr>
          <w:rFonts w:ascii="仿宋" w:eastAsia="仿宋" w:hAnsi="仿宋" w:cs="方正仿宋_GBK" w:hint="eastAsia"/>
          <w:sz w:val="32"/>
          <w:szCs w:val="32"/>
        </w:rPr>
        <w:t>元（小写</w:t>
      </w:r>
      <w:r w:rsidRPr="00C971B6">
        <w:rPr>
          <w:rFonts w:ascii="Calibri" w:eastAsia="仿宋" w:hAnsi="Calibri" w:cs="Calibri"/>
          <w:sz w:val="32"/>
          <w:szCs w:val="32"/>
        </w:rPr>
        <w:t>¥</w:t>
      </w:r>
      <w:r w:rsidRPr="00C971B6">
        <w:rPr>
          <w:rFonts w:ascii="仿宋" w:eastAsia="仿宋" w:hAnsi="仿宋" w:cs="方正仿宋_GBK" w:hint="eastAsia"/>
          <w:sz w:val="32"/>
          <w:szCs w:val="32"/>
          <w:u w:val="single"/>
        </w:rPr>
        <w:t xml:space="preserve">      </w:t>
      </w:r>
      <w:r w:rsidRPr="00C971B6">
        <w:rPr>
          <w:rFonts w:ascii="仿宋" w:eastAsia="仿宋" w:hAnsi="仿宋" w:cs="方正仿宋_GBK" w:hint="eastAsia"/>
          <w:sz w:val="32"/>
          <w:szCs w:val="32"/>
        </w:rPr>
        <w:t>元）（含差旅费用）的报价提供尽职调查服务，并按照贵司要求的时间完成任务。</w:t>
      </w:r>
    </w:p>
    <w:p w14:paraId="26D88B90" w14:textId="77777777" w:rsidR="00C971B6" w:rsidRPr="00C971B6" w:rsidRDefault="00C971B6" w:rsidP="00C971B6">
      <w:pPr>
        <w:spacing w:line="560" w:lineRule="exact"/>
        <w:ind w:firstLineChars="200" w:firstLine="640"/>
        <w:rPr>
          <w:rFonts w:ascii="仿宋" w:eastAsia="仿宋" w:hAnsi="仿宋" w:cs="方正仿宋_GBK" w:hint="eastAsia"/>
          <w:sz w:val="32"/>
          <w:szCs w:val="32"/>
        </w:rPr>
      </w:pPr>
      <w:r w:rsidRPr="00C971B6">
        <w:rPr>
          <w:rFonts w:ascii="仿宋" w:eastAsia="仿宋" w:hAnsi="仿宋" w:cs="方正仿宋_GBK" w:hint="eastAsia"/>
          <w:sz w:val="32"/>
          <w:szCs w:val="32"/>
        </w:rPr>
        <w:t>如我方被确定为供应商，我方承诺在收到遴选结果通知后，按时签约、安排合格人员开展尽调工作。如我方拒绝签订合同，我方自愿向贵司承担人民币5000元赔偿责任。</w:t>
      </w:r>
    </w:p>
    <w:p w14:paraId="5C6EDCBE" w14:textId="77777777" w:rsidR="00C971B6" w:rsidRPr="00C971B6" w:rsidRDefault="00C971B6" w:rsidP="00C971B6">
      <w:pPr>
        <w:spacing w:line="560" w:lineRule="exact"/>
        <w:ind w:firstLineChars="200" w:firstLine="640"/>
        <w:rPr>
          <w:rFonts w:ascii="仿宋" w:eastAsia="仿宋" w:hAnsi="仿宋" w:cs="方正仿宋_GBK" w:hint="eastAsia"/>
          <w:sz w:val="32"/>
          <w:szCs w:val="32"/>
        </w:rPr>
      </w:pPr>
      <w:r w:rsidRPr="00C971B6">
        <w:rPr>
          <w:rFonts w:ascii="仿宋" w:eastAsia="仿宋" w:hAnsi="仿宋" w:cs="方正仿宋_GBK" w:hint="eastAsia"/>
          <w:sz w:val="32"/>
          <w:szCs w:val="32"/>
        </w:rPr>
        <w:t>如后续履约过程中，我方出现被取消执业资格、受到重大行政处罚、业务冲突、重大违约等情况的，贵司有权撤销遴选结果，重新采购。</w:t>
      </w:r>
    </w:p>
    <w:p w14:paraId="24173F2A" w14:textId="77777777" w:rsidR="00C971B6" w:rsidRPr="00C971B6" w:rsidRDefault="00C971B6" w:rsidP="00C971B6">
      <w:pPr>
        <w:spacing w:line="560" w:lineRule="exact"/>
        <w:ind w:firstLineChars="200" w:firstLine="640"/>
        <w:rPr>
          <w:rFonts w:ascii="仿宋" w:eastAsia="仿宋" w:hAnsi="仿宋" w:cs="方正仿宋_GBK" w:hint="eastAsia"/>
          <w:sz w:val="32"/>
          <w:szCs w:val="32"/>
        </w:rPr>
      </w:pPr>
    </w:p>
    <w:p w14:paraId="2ADEF571" w14:textId="77777777" w:rsidR="00C971B6" w:rsidRPr="00C971B6" w:rsidRDefault="00C971B6" w:rsidP="00C971B6">
      <w:pPr>
        <w:spacing w:line="560" w:lineRule="exact"/>
        <w:ind w:firstLineChars="200" w:firstLine="640"/>
        <w:rPr>
          <w:rFonts w:ascii="仿宋" w:eastAsia="仿宋" w:hAnsi="仿宋" w:cs="方正仿宋_GBK" w:hint="eastAsia"/>
          <w:sz w:val="32"/>
          <w:szCs w:val="32"/>
        </w:rPr>
      </w:pPr>
      <w:r w:rsidRPr="00C971B6">
        <w:rPr>
          <w:rFonts w:ascii="仿宋" w:eastAsia="仿宋" w:hAnsi="仿宋" w:cs="方正仿宋_GBK" w:hint="eastAsia"/>
          <w:sz w:val="32"/>
          <w:szCs w:val="32"/>
        </w:rPr>
        <w:t xml:space="preserve">                  报价人（盖章）：</w:t>
      </w:r>
    </w:p>
    <w:p w14:paraId="467AB8F5" w14:textId="77777777" w:rsidR="00C971B6" w:rsidRPr="00C971B6" w:rsidRDefault="00C971B6" w:rsidP="00C971B6">
      <w:pPr>
        <w:spacing w:line="560" w:lineRule="exact"/>
        <w:ind w:firstLineChars="200" w:firstLine="640"/>
        <w:rPr>
          <w:rFonts w:ascii="仿宋" w:eastAsia="仿宋" w:hAnsi="仿宋" w:cs="方正仿宋_GBK" w:hint="eastAsia"/>
          <w:sz w:val="32"/>
          <w:szCs w:val="32"/>
        </w:rPr>
      </w:pPr>
    </w:p>
    <w:p w14:paraId="6D165EBA" w14:textId="77777777" w:rsidR="00C971B6" w:rsidRPr="00C971B6" w:rsidRDefault="00C971B6" w:rsidP="00C971B6">
      <w:pPr>
        <w:spacing w:line="560" w:lineRule="exact"/>
        <w:ind w:firstLineChars="200" w:firstLine="640"/>
        <w:rPr>
          <w:rFonts w:ascii="仿宋" w:eastAsia="仿宋" w:hAnsi="仿宋" w:cs="方正仿宋_GBK" w:hint="eastAsia"/>
          <w:sz w:val="32"/>
          <w:szCs w:val="32"/>
        </w:rPr>
      </w:pPr>
      <w:r w:rsidRPr="00C971B6">
        <w:rPr>
          <w:rFonts w:ascii="仿宋" w:eastAsia="仿宋" w:hAnsi="仿宋" w:cs="方正仿宋_GBK" w:hint="eastAsia"/>
          <w:sz w:val="32"/>
          <w:szCs w:val="32"/>
        </w:rPr>
        <w:t xml:space="preserve">                  法定代表人/负责人（签字）：</w:t>
      </w:r>
    </w:p>
    <w:p w14:paraId="0E3CE99A" w14:textId="77777777" w:rsidR="00C971B6" w:rsidRPr="00C971B6" w:rsidRDefault="00C971B6" w:rsidP="00C971B6">
      <w:pPr>
        <w:spacing w:line="560" w:lineRule="exact"/>
        <w:ind w:firstLineChars="200" w:firstLine="640"/>
        <w:rPr>
          <w:rFonts w:ascii="仿宋" w:eastAsia="仿宋" w:hAnsi="仿宋" w:cs="方正仿宋_GBK" w:hint="eastAsia"/>
          <w:sz w:val="32"/>
          <w:szCs w:val="32"/>
        </w:rPr>
      </w:pPr>
    </w:p>
    <w:p w14:paraId="51DA7F4D" w14:textId="01056017" w:rsidR="00C971B6" w:rsidRPr="00C971B6" w:rsidRDefault="00C971B6" w:rsidP="00C971B6">
      <w:pPr>
        <w:spacing w:line="560" w:lineRule="exact"/>
        <w:ind w:firstLineChars="200" w:firstLine="640"/>
        <w:rPr>
          <w:rFonts w:ascii="仿宋" w:eastAsia="仿宋" w:hAnsi="仿宋" w:cs="方正仿宋_GBK" w:hint="eastAsia"/>
          <w:sz w:val="32"/>
          <w:szCs w:val="32"/>
        </w:rPr>
      </w:pPr>
      <w:r w:rsidRPr="00C971B6">
        <w:rPr>
          <w:rFonts w:ascii="仿宋" w:eastAsia="仿宋" w:hAnsi="仿宋" w:cs="方正仿宋_GBK" w:hint="eastAsia"/>
          <w:sz w:val="32"/>
          <w:szCs w:val="32"/>
        </w:rPr>
        <w:t xml:space="preserve">                 </w:t>
      </w:r>
      <w:r w:rsidR="00863D8E">
        <w:rPr>
          <w:rFonts w:ascii="仿宋" w:eastAsia="仿宋" w:hAnsi="仿宋" w:cs="方正仿宋_GBK"/>
          <w:sz w:val="32"/>
          <w:szCs w:val="32"/>
        </w:rPr>
        <w:t xml:space="preserve"> </w:t>
      </w:r>
      <w:r w:rsidR="007742E1">
        <w:rPr>
          <w:rFonts w:ascii="仿宋" w:eastAsia="仿宋" w:hAnsi="仿宋" w:cs="方正仿宋_GBK"/>
          <w:sz w:val="32"/>
          <w:szCs w:val="32"/>
        </w:rPr>
        <w:t xml:space="preserve">  </w:t>
      </w:r>
      <w:r w:rsidRPr="00C971B6">
        <w:rPr>
          <w:rFonts w:ascii="仿宋" w:eastAsia="仿宋" w:hAnsi="仿宋" w:cs="方正仿宋_GBK" w:hint="eastAsia"/>
          <w:sz w:val="32"/>
          <w:szCs w:val="32"/>
        </w:rPr>
        <w:t xml:space="preserve">    年   月    日</w:t>
      </w:r>
    </w:p>
    <w:p w14:paraId="46529C51" w14:textId="77777777" w:rsidR="00C971B6" w:rsidRPr="00C971B6" w:rsidRDefault="00C971B6" w:rsidP="00C971B6">
      <w:pPr>
        <w:rPr>
          <w:rFonts w:ascii="仿宋" w:eastAsia="仿宋" w:hAnsi="仿宋" w:cs="Arial"/>
          <w:color w:val="444444"/>
          <w:sz w:val="32"/>
          <w:szCs w:val="32"/>
          <w:shd w:val="clear" w:color="auto" w:fill="FFFFFF"/>
        </w:rPr>
      </w:pPr>
    </w:p>
    <w:p w14:paraId="6A43A61E" w14:textId="77777777" w:rsidR="00C971B6" w:rsidRPr="00C971B6" w:rsidRDefault="00C971B6" w:rsidP="00C971B6">
      <w:pPr>
        <w:rPr>
          <w:rFonts w:ascii="仿宋" w:eastAsia="仿宋" w:hAnsi="仿宋" w:cs="Times New Roman" w:hint="eastAsia"/>
          <w:sz w:val="32"/>
          <w:szCs w:val="32"/>
        </w:rPr>
      </w:pPr>
      <w:r w:rsidRPr="00C971B6">
        <w:rPr>
          <w:rFonts w:ascii="仿宋" w:eastAsia="仿宋" w:hAnsi="仿宋" w:cs="Arial" w:hint="eastAsia"/>
          <w:color w:val="444444"/>
          <w:sz w:val="44"/>
          <w:szCs w:val="44"/>
          <w:shd w:val="clear" w:color="auto" w:fill="FFFFFF"/>
        </w:rPr>
        <w:br w:type="page"/>
      </w:r>
      <w:r w:rsidRPr="00C971B6">
        <w:rPr>
          <w:rFonts w:ascii="仿宋" w:eastAsia="仿宋" w:hAnsi="仿宋" w:cs="Times New Roman" w:hint="eastAsia"/>
          <w:sz w:val="32"/>
          <w:szCs w:val="32"/>
        </w:rPr>
        <w:t>附件2</w:t>
      </w:r>
    </w:p>
    <w:p w14:paraId="4048ACCF" w14:textId="77777777" w:rsidR="00C971B6" w:rsidRPr="00C971B6" w:rsidRDefault="00C971B6" w:rsidP="00C971B6">
      <w:pPr>
        <w:autoSpaceDE w:val="0"/>
        <w:autoSpaceDN w:val="0"/>
        <w:adjustRightInd w:val="0"/>
        <w:spacing w:afterLines="50" w:after="156"/>
        <w:jc w:val="center"/>
        <w:outlineLvl w:val="0"/>
        <w:rPr>
          <w:rFonts w:ascii="仿宋" w:eastAsia="仿宋" w:hAnsi="仿宋" w:cs="Arial"/>
          <w:sz w:val="44"/>
          <w:szCs w:val="44"/>
          <w:shd w:val="clear" w:color="auto" w:fill="FFFFFF"/>
        </w:rPr>
      </w:pPr>
      <w:r w:rsidRPr="00C971B6">
        <w:rPr>
          <w:rFonts w:ascii="仿宋" w:eastAsia="仿宋" w:hAnsi="仿宋" w:cs="Arial" w:hint="eastAsia"/>
          <w:sz w:val="44"/>
          <w:szCs w:val="44"/>
          <w:shd w:val="clear" w:color="auto" w:fill="FFFFFF"/>
        </w:rPr>
        <w:t>授权</w:t>
      </w:r>
      <w:r w:rsidRPr="00C971B6">
        <w:rPr>
          <w:rFonts w:ascii="仿宋" w:eastAsia="仿宋" w:hAnsi="仿宋" w:cs="Arial"/>
          <w:sz w:val="44"/>
          <w:szCs w:val="44"/>
          <w:shd w:val="clear" w:color="auto" w:fill="FFFFFF"/>
        </w:rPr>
        <w:t>委托书</w:t>
      </w:r>
    </w:p>
    <w:p w14:paraId="3F1A47DB" w14:textId="77777777" w:rsidR="00C971B6" w:rsidRPr="00C971B6" w:rsidRDefault="00C971B6" w:rsidP="00C971B6">
      <w:pPr>
        <w:widowControl/>
        <w:spacing w:line="600" w:lineRule="exact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971B6">
        <w:rPr>
          <w:rFonts w:ascii="仿宋" w:eastAsia="仿宋" w:hAnsi="仿宋" w:cs="仿宋_GB2312" w:hint="eastAsia"/>
          <w:kern w:val="0"/>
          <w:sz w:val="32"/>
          <w:szCs w:val="32"/>
        </w:rPr>
        <w:t>南通国泰创业投资有限公司：</w:t>
      </w:r>
    </w:p>
    <w:p w14:paraId="6E438169" w14:textId="77777777" w:rsidR="00C971B6" w:rsidRPr="00C971B6" w:rsidRDefault="00C971B6" w:rsidP="00C971B6">
      <w:pPr>
        <w:widowControl/>
        <w:spacing w:line="600" w:lineRule="exact"/>
        <w:ind w:firstLine="631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C971B6">
        <w:rPr>
          <w:rFonts w:ascii="仿宋" w:eastAsia="仿宋" w:hAnsi="仿宋" w:cs="仿宋_GB2312" w:hint="eastAsia"/>
          <w:kern w:val="0"/>
          <w:sz w:val="32"/>
          <w:szCs w:val="32"/>
        </w:rPr>
        <w:t>我单位在此授权__________先生（女士）作为我单位正式合法的唯一代理人，以我单位名义并代表我单位全权处理</w:t>
      </w:r>
      <w:r w:rsidRPr="00C971B6">
        <w:rPr>
          <w:rFonts w:ascii="仿宋" w:eastAsia="仿宋" w:hAnsi="仿宋" w:cs="仿宋_GB2312" w:hint="eastAsia"/>
          <w:kern w:val="0"/>
          <w:sz w:val="32"/>
          <w:szCs w:val="32"/>
          <w:u w:val="single"/>
        </w:rPr>
        <w:t xml:space="preserve"> 南通启秀私募基金管理人登记项目 </w:t>
      </w:r>
      <w:r w:rsidRPr="00C971B6">
        <w:rPr>
          <w:rFonts w:ascii="仿宋" w:eastAsia="仿宋" w:hAnsi="仿宋" w:cs="仿宋_GB2312" w:hint="eastAsia"/>
          <w:kern w:val="0"/>
          <w:sz w:val="32"/>
          <w:szCs w:val="32"/>
        </w:rPr>
        <w:t>的报价事宜，授权期限自_____年_____月_____日起至_____年_____月_____日止。</w:t>
      </w:r>
    </w:p>
    <w:p w14:paraId="2EC885B8" w14:textId="77777777" w:rsidR="00C971B6" w:rsidRPr="00C971B6" w:rsidRDefault="00C971B6" w:rsidP="00C971B6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C971B6">
        <w:rPr>
          <w:rFonts w:ascii="仿宋" w:eastAsia="仿宋" w:hAnsi="仿宋" w:cs="仿宋_GB2312" w:hint="eastAsia"/>
          <w:kern w:val="0"/>
          <w:sz w:val="32"/>
          <w:szCs w:val="32"/>
        </w:rPr>
        <w:t>在此授权范围和期限内，代理人所实施的行为具有</w:t>
      </w:r>
      <w:hyperlink r:id="rId6" w:tgtFrame="_blank" w:tooltip="法律" w:history="1">
        <w:r w:rsidRPr="00C971B6">
          <w:rPr>
            <w:rFonts w:ascii="仿宋" w:eastAsia="仿宋" w:hAnsi="仿宋" w:cs="仿宋_GB2312" w:hint="eastAsia"/>
            <w:kern w:val="0"/>
            <w:sz w:val="32"/>
            <w:szCs w:val="32"/>
          </w:rPr>
          <w:t>法律</w:t>
        </w:r>
      </w:hyperlink>
      <w:r w:rsidRPr="00C971B6">
        <w:rPr>
          <w:rFonts w:ascii="仿宋" w:eastAsia="仿宋" w:hAnsi="仿宋" w:cs="仿宋_GB2312" w:hint="eastAsia"/>
          <w:kern w:val="0"/>
          <w:sz w:val="32"/>
          <w:szCs w:val="32"/>
        </w:rPr>
        <w:t>效力，我单位予以认可。</w:t>
      </w:r>
    </w:p>
    <w:p w14:paraId="5DBE9EF6" w14:textId="77777777" w:rsidR="00C971B6" w:rsidRPr="00C971B6" w:rsidRDefault="00C971B6" w:rsidP="00C971B6">
      <w:pPr>
        <w:widowControl/>
        <w:spacing w:line="560" w:lineRule="exact"/>
        <w:ind w:firstLine="645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971B6">
        <w:rPr>
          <w:rFonts w:ascii="仿宋" w:eastAsia="仿宋" w:hAnsi="仿宋" w:cs="仿宋_GB2312" w:hint="eastAsia"/>
          <w:kern w:val="0"/>
          <w:sz w:val="32"/>
          <w:szCs w:val="32"/>
        </w:rPr>
        <w:t>代理人身份证（复印件）：</w:t>
      </w:r>
    </w:p>
    <w:p w14:paraId="74E52944" w14:textId="77777777" w:rsidR="00C971B6" w:rsidRPr="00C971B6" w:rsidRDefault="00C971B6" w:rsidP="00C971B6">
      <w:pPr>
        <w:widowControl/>
        <w:spacing w:line="560" w:lineRule="exact"/>
        <w:ind w:firstLine="645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14:paraId="166D171B" w14:textId="77777777" w:rsidR="00C971B6" w:rsidRPr="00C971B6" w:rsidRDefault="00C971B6" w:rsidP="00C971B6">
      <w:pPr>
        <w:widowControl/>
        <w:spacing w:line="560" w:lineRule="exact"/>
        <w:ind w:firstLine="645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14:paraId="721C34F5" w14:textId="77777777" w:rsidR="00C971B6" w:rsidRPr="00C971B6" w:rsidRDefault="00C971B6" w:rsidP="00C971B6">
      <w:pPr>
        <w:widowControl/>
        <w:spacing w:line="560" w:lineRule="exac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14:paraId="3F288627" w14:textId="77777777" w:rsidR="00C971B6" w:rsidRPr="00C971B6" w:rsidRDefault="00C971B6" w:rsidP="00C971B6">
      <w:pPr>
        <w:widowControl/>
        <w:spacing w:line="560" w:lineRule="exact"/>
        <w:ind w:firstLine="645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14:paraId="10AF566B" w14:textId="77777777" w:rsidR="00C971B6" w:rsidRPr="00C971B6" w:rsidRDefault="00C971B6" w:rsidP="00C971B6">
      <w:pPr>
        <w:widowControl/>
        <w:spacing w:line="560" w:lineRule="exact"/>
        <w:ind w:firstLine="645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14:paraId="31930EF4" w14:textId="77777777" w:rsidR="00C971B6" w:rsidRPr="00C971B6" w:rsidRDefault="00C971B6" w:rsidP="00C971B6">
      <w:pPr>
        <w:widowControl/>
        <w:spacing w:line="560" w:lineRule="exact"/>
        <w:ind w:right="640"/>
        <w:jc w:val="center"/>
        <w:outlineLvl w:val="0"/>
        <w:rPr>
          <w:rFonts w:ascii="仿宋" w:eastAsia="仿宋" w:hAnsi="仿宋" w:cs="仿宋_GB2312"/>
          <w:kern w:val="0"/>
          <w:sz w:val="32"/>
          <w:szCs w:val="32"/>
        </w:rPr>
      </w:pPr>
      <w:r w:rsidRPr="00C971B6">
        <w:rPr>
          <w:rFonts w:ascii="仿宋" w:eastAsia="仿宋" w:hAnsi="仿宋" w:cs="仿宋_GB2312" w:hint="eastAsia"/>
          <w:kern w:val="0"/>
          <w:sz w:val="32"/>
          <w:szCs w:val="32"/>
        </w:rPr>
        <w:t xml:space="preserve">                     授权单位（盖章）：</w:t>
      </w:r>
    </w:p>
    <w:p w14:paraId="71B17670" w14:textId="77777777" w:rsidR="00C971B6" w:rsidRPr="00C971B6" w:rsidRDefault="00C971B6" w:rsidP="00C971B6">
      <w:pPr>
        <w:widowControl/>
        <w:spacing w:line="560" w:lineRule="exact"/>
        <w:ind w:right="640" w:firstLineChars="1500" w:firstLine="4800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14:paraId="401991AF" w14:textId="77777777" w:rsidR="00C971B6" w:rsidRPr="00C971B6" w:rsidRDefault="00C971B6" w:rsidP="00C971B6">
      <w:pPr>
        <w:spacing w:line="560" w:lineRule="exact"/>
        <w:jc w:val="right"/>
        <w:rPr>
          <w:rFonts w:ascii="仿宋" w:eastAsia="仿宋" w:hAnsi="仿宋" w:cs="Times New Roman"/>
          <w:sz w:val="32"/>
          <w:szCs w:val="32"/>
        </w:rPr>
      </w:pPr>
      <w:r w:rsidRPr="00C971B6">
        <w:rPr>
          <w:rFonts w:ascii="仿宋" w:eastAsia="仿宋" w:hAnsi="仿宋" w:cs="仿宋_GB2312" w:hint="eastAsia"/>
          <w:sz w:val="32"/>
          <w:szCs w:val="32"/>
        </w:rPr>
        <w:t xml:space="preserve">　　_____年_____月_____日</w:t>
      </w:r>
    </w:p>
    <w:p w14:paraId="2FF6CF1A" w14:textId="77777777" w:rsidR="00C971B6" w:rsidRPr="00C971B6" w:rsidRDefault="00C971B6" w:rsidP="00C971B6">
      <w:pPr>
        <w:spacing w:line="560" w:lineRule="exact"/>
        <w:rPr>
          <w:rFonts w:ascii="仿宋" w:eastAsia="仿宋" w:hAnsi="仿宋" w:cs="Arial"/>
          <w:color w:val="444444"/>
          <w:sz w:val="44"/>
          <w:szCs w:val="44"/>
          <w:shd w:val="clear" w:color="auto" w:fill="FFFFFF"/>
        </w:rPr>
      </w:pPr>
    </w:p>
    <w:p w14:paraId="2A73DAD5" w14:textId="77777777" w:rsidR="00C971B6" w:rsidRPr="00C971B6" w:rsidRDefault="00C971B6" w:rsidP="00C971B6">
      <w:pPr>
        <w:spacing w:line="0" w:lineRule="atLeast"/>
        <w:rPr>
          <w:rFonts w:ascii="仿宋" w:eastAsia="仿宋" w:hAnsi="仿宋" w:cs="Times New Roman"/>
          <w:sz w:val="32"/>
        </w:rPr>
      </w:pPr>
    </w:p>
    <w:p w14:paraId="399EF4AC" w14:textId="77777777" w:rsidR="00C971B6" w:rsidRPr="00C971B6" w:rsidRDefault="00C971B6" w:rsidP="00C971B6">
      <w:pPr>
        <w:ind w:leftChars="400" w:left="840"/>
        <w:rPr>
          <w:rFonts w:ascii="仿宋" w:eastAsia="仿宋" w:hAnsi="仿宋" w:cs="Times New Roman"/>
          <w:sz w:val="32"/>
        </w:rPr>
      </w:pPr>
    </w:p>
    <w:p w14:paraId="221D356A" w14:textId="77777777" w:rsidR="00C971B6" w:rsidRPr="00C971B6" w:rsidRDefault="00C971B6" w:rsidP="00C971B6">
      <w:pPr>
        <w:rPr>
          <w:rFonts w:ascii="仿宋" w:eastAsia="仿宋" w:hAnsi="仿宋" w:cs="Times New Roman"/>
          <w:sz w:val="32"/>
        </w:rPr>
      </w:pPr>
    </w:p>
    <w:p w14:paraId="023710E0" w14:textId="77777777" w:rsidR="00C971B6" w:rsidRPr="00C971B6" w:rsidRDefault="00C971B6" w:rsidP="00C971B6">
      <w:pPr>
        <w:rPr>
          <w:rFonts w:ascii="仿宋" w:eastAsia="仿宋" w:hAnsi="仿宋" w:cs="Times New Roman" w:hint="eastAsia"/>
          <w:sz w:val="32"/>
        </w:rPr>
      </w:pPr>
      <w:r w:rsidRPr="00C971B6">
        <w:rPr>
          <w:rFonts w:ascii="仿宋" w:eastAsia="仿宋" w:hAnsi="仿宋" w:cs="Times New Roman" w:hint="eastAsia"/>
          <w:sz w:val="32"/>
        </w:rPr>
        <w:t>附件</w:t>
      </w:r>
      <w:r w:rsidRPr="00C971B6">
        <w:rPr>
          <w:rFonts w:ascii="仿宋" w:eastAsia="仿宋" w:hAnsi="仿宋" w:cs="Times New Roman"/>
          <w:sz w:val="32"/>
        </w:rPr>
        <w:t>3</w:t>
      </w:r>
    </w:p>
    <w:p w14:paraId="158F1108" w14:textId="77777777" w:rsidR="00C971B6" w:rsidRPr="00C971B6" w:rsidRDefault="00C971B6" w:rsidP="00C971B6">
      <w:pPr>
        <w:rPr>
          <w:rFonts w:ascii="仿宋" w:eastAsia="仿宋" w:hAnsi="仿宋" w:cs="Times New Roman" w:hint="eastAsia"/>
          <w:sz w:val="32"/>
        </w:rPr>
      </w:pPr>
    </w:p>
    <w:p w14:paraId="2C8D2777" w14:textId="77777777" w:rsidR="00C971B6" w:rsidRPr="00C971B6" w:rsidRDefault="00C971B6" w:rsidP="00C971B6">
      <w:pPr>
        <w:jc w:val="center"/>
        <w:rPr>
          <w:rFonts w:ascii="仿宋" w:eastAsia="仿宋" w:hAnsi="仿宋" w:cs="Times New Roman" w:hint="eastAsia"/>
          <w:sz w:val="44"/>
          <w:szCs w:val="44"/>
        </w:rPr>
      </w:pPr>
      <w:r w:rsidRPr="00C971B6">
        <w:rPr>
          <w:rFonts w:ascii="仿宋" w:eastAsia="仿宋" w:hAnsi="仿宋" w:cs="Times New Roman" w:hint="eastAsia"/>
          <w:sz w:val="44"/>
          <w:szCs w:val="44"/>
        </w:rPr>
        <w:t>关于资格的声明函</w:t>
      </w:r>
    </w:p>
    <w:p w14:paraId="3E2FDC9E" w14:textId="77777777" w:rsidR="00C971B6" w:rsidRPr="00C971B6" w:rsidRDefault="00C971B6" w:rsidP="00C971B6">
      <w:pPr>
        <w:rPr>
          <w:rFonts w:ascii="仿宋" w:eastAsia="仿宋" w:hAnsi="仿宋" w:cs="Times New Roman" w:hint="eastAsia"/>
          <w:sz w:val="32"/>
        </w:rPr>
      </w:pPr>
    </w:p>
    <w:p w14:paraId="4D2F71D0" w14:textId="77777777" w:rsidR="00C971B6" w:rsidRPr="00C971B6" w:rsidRDefault="00C971B6" w:rsidP="00C971B6">
      <w:pPr>
        <w:ind w:firstLineChars="200" w:firstLine="640"/>
        <w:rPr>
          <w:rFonts w:ascii="仿宋" w:eastAsia="仿宋" w:hAnsi="仿宋" w:cs="Times New Roman" w:hint="eastAsia"/>
          <w:sz w:val="32"/>
        </w:rPr>
      </w:pPr>
      <w:r w:rsidRPr="00C971B6">
        <w:rPr>
          <w:rFonts w:ascii="仿宋" w:eastAsia="仿宋" w:hAnsi="仿宋" w:cs="Times New Roman" w:hint="eastAsia"/>
          <w:sz w:val="32"/>
        </w:rPr>
        <w:t>南通国泰创业投资有限公司:</w:t>
      </w:r>
    </w:p>
    <w:p w14:paraId="302E1F4A" w14:textId="77777777" w:rsidR="00C971B6" w:rsidRPr="00C971B6" w:rsidRDefault="00C971B6" w:rsidP="00C971B6">
      <w:pPr>
        <w:ind w:firstLineChars="200" w:firstLine="640"/>
        <w:rPr>
          <w:rFonts w:ascii="仿宋" w:eastAsia="仿宋" w:hAnsi="仿宋" w:cs="Times New Roman" w:hint="eastAsia"/>
          <w:sz w:val="32"/>
        </w:rPr>
      </w:pPr>
      <w:r w:rsidRPr="00C971B6">
        <w:rPr>
          <w:rFonts w:ascii="仿宋" w:eastAsia="仿宋" w:hAnsi="仿宋" w:cs="Times New Roman" w:hint="eastAsia"/>
          <w:sz w:val="32"/>
        </w:rPr>
        <w:t>本所提交的投标文件中所有关于投标人资格的文件、证明和陈述均是真实的、准确的。若与真实情况不符，本事务所愿意承担由此而产生的一切后果。</w:t>
      </w:r>
    </w:p>
    <w:p w14:paraId="747334D8" w14:textId="77777777" w:rsidR="00C971B6" w:rsidRPr="00C971B6" w:rsidRDefault="00C971B6" w:rsidP="00C971B6">
      <w:pPr>
        <w:rPr>
          <w:rFonts w:ascii="仿宋" w:eastAsia="仿宋" w:hAnsi="仿宋" w:cs="Times New Roman" w:hint="eastAsia"/>
          <w:sz w:val="32"/>
        </w:rPr>
      </w:pPr>
    </w:p>
    <w:p w14:paraId="02BF2FF1" w14:textId="77777777" w:rsidR="00C971B6" w:rsidRPr="00C971B6" w:rsidRDefault="00C971B6" w:rsidP="00C971B6">
      <w:pPr>
        <w:rPr>
          <w:rFonts w:ascii="仿宋" w:eastAsia="仿宋" w:hAnsi="仿宋" w:cs="Times New Roman" w:hint="eastAsia"/>
          <w:sz w:val="32"/>
        </w:rPr>
      </w:pPr>
    </w:p>
    <w:p w14:paraId="7B9EF28F" w14:textId="77777777" w:rsidR="00C971B6" w:rsidRPr="00C971B6" w:rsidRDefault="00C971B6" w:rsidP="00C971B6">
      <w:pPr>
        <w:ind w:firstLineChars="1200" w:firstLine="3840"/>
        <w:rPr>
          <w:rFonts w:ascii="仿宋" w:eastAsia="仿宋" w:hAnsi="仿宋" w:cs="Times New Roman" w:hint="eastAsia"/>
          <w:sz w:val="32"/>
        </w:rPr>
      </w:pPr>
      <w:r w:rsidRPr="00C971B6">
        <w:rPr>
          <w:rFonts w:ascii="仿宋" w:eastAsia="仿宋" w:hAnsi="仿宋" w:cs="Times New Roman" w:hint="eastAsia"/>
          <w:sz w:val="32"/>
        </w:rPr>
        <w:t>投标人名称（公章）：</w:t>
      </w:r>
      <w:r w:rsidRPr="00C971B6">
        <w:rPr>
          <w:rFonts w:ascii="仿宋" w:eastAsia="仿宋" w:hAnsi="仿宋" w:cs="Times New Roman"/>
          <w:sz w:val="32"/>
        </w:rPr>
        <w:t xml:space="preserve"> </w:t>
      </w:r>
    </w:p>
    <w:p w14:paraId="1BCC5921" w14:textId="77777777" w:rsidR="00C971B6" w:rsidRPr="00C971B6" w:rsidRDefault="00C971B6" w:rsidP="00C971B6">
      <w:pPr>
        <w:rPr>
          <w:rFonts w:ascii="仿宋" w:eastAsia="仿宋" w:hAnsi="仿宋" w:cs="Times New Roman" w:hint="eastAsia"/>
          <w:sz w:val="32"/>
        </w:rPr>
      </w:pPr>
    </w:p>
    <w:p w14:paraId="0984173D" w14:textId="77777777" w:rsidR="00C971B6" w:rsidRPr="00C971B6" w:rsidRDefault="00C971B6" w:rsidP="00C971B6">
      <w:pPr>
        <w:ind w:firstLineChars="1200" w:firstLine="3840"/>
        <w:rPr>
          <w:rFonts w:ascii="仿宋" w:eastAsia="仿宋" w:hAnsi="仿宋" w:cs="Times New Roman" w:hint="eastAsia"/>
          <w:sz w:val="32"/>
        </w:rPr>
      </w:pPr>
      <w:r w:rsidRPr="00C971B6">
        <w:rPr>
          <w:rFonts w:ascii="仿宋" w:eastAsia="仿宋" w:hAnsi="仿宋" w:cs="Times New Roman" w:hint="eastAsia"/>
          <w:sz w:val="32"/>
        </w:rPr>
        <w:t>法定代表人签字或盖章：</w:t>
      </w:r>
      <w:r w:rsidRPr="00C971B6">
        <w:rPr>
          <w:rFonts w:ascii="仿宋" w:eastAsia="仿宋" w:hAnsi="仿宋" w:cs="Times New Roman"/>
          <w:sz w:val="32"/>
        </w:rPr>
        <w:t xml:space="preserve"> </w:t>
      </w:r>
    </w:p>
    <w:p w14:paraId="2B7C473E" w14:textId="77777777" w:rsidR="00C971B6" w:rsidRPr="00C971B6" w:rsidRDefault="00C971B6" w:rsidP="00C971B6">
      <w:pPr>
        <w:rPr>
          <w:rFonts w:ascii="仿宋" w:eastAsia="仿宋" w:hAnsi="仿宋" w:cs="Times New Roman" w:hint="eastAsia"/>
          <w:sz w:val="32"/>
        </w:rPr>
      </w:pPr>
    </w:p>
    <w:p w14:paraId="59C5E552" w14:textId="77777777" w:rsidR="00C971B6" w:rsidRPr="00C971B6" w:rsidRDefault="00C971B6" w:rsidP="00C971B6">
      <w:pPr>
        <w:ind w:firstLineChars="1200" w:firstLine="3840"/>
        <w:rPr>
          <w:rFonts w:ascii="仿宋" w:eastAsia="仿宋" w:hAnsi="仿宋" w:cs="Times New Roman"/>
          <w:sz w:val="32"/>
        </w:rPr>
      </w:pPr>
      <w:r w:rsidRPr="00C971B6">
        <w:rPr>
          <w:rFonts w:ascii="仿宋" w:eastAsia="仿宋" w:hAnsi="仿宋" w:cs="Times New Roman" w:hint="eastAsia"/>
          <w:sz w:val="32"/>
        </w:rPr>
        <w:t>日期：</w:t>
      </w:r>
    </w:p>
    <w:p w14:paraId="17FB65CA" w14:textId="77777777" w:rsidR="00C971B6" w:rsidRPr="00C971B6" w:rsidRDefault="00C971B6" w:rsidP="00C971B6">
      <w:pPr>
        <w:rPr>
          <w:rFonts w:ascii="仿宋" w:eastAsia="仿宋" w:hAnsi="仿宋" w:cs="Times New Roman" w:hint="eastAsia"/>
          <w:sz w:val="32"/>
        </w:rPr>
      </w:pPr>
    </w:p>
    <w:p w14:paraId="227CB88C" w14:textId="77777777" w:rsidR="00C971B6" w:rsidRPr="00C971B6" w:rsidRDefault="00C971B6" w:rsidP="00C971B6">
      <w:pPr>
        <w:rPr>
          <w:rFonts w:ascii="仿宋" w:eastAsia="仿宋" w:hAnsi="仿宋" w:cs="Times New Roman" w:hint="eastAsia"/>
          <w:sz w:val="32"/>
        </w:rPr>
      </w:pPr>
    </w:p>
    <w:p w14:paraId="5ECF9C4A" w14:textId="77777777" w:rsidR="00C971B6" w:rsidRDefault="00C971B6">
      <w:pPr>
        <w:rPr>
          <w:rFonts w:hint="eastAsia"/>
        </w:rPr>
      </w:pPr>
    </w:p>
    <w:sectPr w:rsidR="00C9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BC715" w14:textId="77777777" w:rsidR="00916703" w:rsidRDefault="00916703" w:rsidP="00780B7D">
      <w:r>
        <w:separator/>
      </w:r>
    </w:p>
  </w:endnote>
  <w:endnote w:type="continuationSeparator" w:id="0">
    <w:p w14:paraId="3EE11919" w14:textId="77777777" w:rsidR="00916703" w:rsidRDefault="00916703" w:rsidP="0078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FDCDF" w14:textId="77777777" w:rsidR="00916703" w:rsidRDefault="00916703" w:rsidP="00780B7D">
      <w:r>
        <w:separator/>
      </w:r>
    </w:p>
  </w:footnote>
  <w:footnote w:type="continuationSeparator" w:id="0">
    <w:p w14:paraId="0A4F1115" w14:textId="77777777" w:rsidR="00916703" w:rsidRDefault="00916703" w:rsidP="00780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D3"/>
    <w:rsid w:val="00045F75"/>
    <w:rsid w:val="001629C2"/>
    <w:rsid w:val="00313C41"/>
    <w:rsid w:val="00500FFC"/>
    <w:rsid w:val="0050387E"/>
    <w:rsid w:val="006A4C44"/>
    <w:rsid w:val="006B7525"/>
    <w:rsid w:val="006D5ACC"/>
    <w:rsid w:val="007742E1"/>
    <w:rsid w:val="00780B7D"/>
    <w:rsid w:val="00863D8E"/>
    <w:rsid w:val="008E3F31"/>
    <w:rsid w:val="00916703"/>
    <w:rsid w:val="00982E7A"/>
    <w:rsid w:val="00AF0BB2"/>
    <w:rsid w:val="00BB030B"/>
    <w:rsid w:val="00BF734C"/>
    <w:rsid w:val="00C971B6"/>
    <w:rsid w:val="00D356D3"/>
    <w:rsid w:val="00DA2C1D"/>
    <w:rsid w:val="00E04877"/>
    <w:rsid w:val="00F40986"/>
    <w:rsid w:val="00FB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AC0D3"/>
  <w15:chartTrackingRefBased/>
  <w15:docId w15:val="{E45C630C-3AEA-4097-B049-038DCD86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B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B7D"/>
    <w:rPr>
      <w:sz w:val="18"/>
      <w:szCs w:val="18"/>
    </w:rPr>
  </w:style>
  <w:style w:type="table" w:styleId="a7">
    <w:name w:val="Table Grid"/>
    <w:basedOn w:val="a1"/>
    <w:qFormat/>
    <w:rsid w:val="00780B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lawed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Zhijun /ZL</dc:creator>
  <cp:keywords/>
  <dc:description/>
  <cp:lastModifiedBy>玥 沈</cp:lastModifiedBy>
  <cp:revision>5</cp:revision>
  <dcterms:created xsi:type="dcterms:W3CDTF">2023-11-14T08:13:00Z</dcterms:created>
  <dcterms:modified xsi:type="dcterms:W3CDTF">2023-11-14T09:19:00Z</dcterms:modified>
</cp:coreProperties>
</file>